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BEC6D" w14:textId="1E342C31" w:rsidR="00FD430E" w:rsidRDefault="00FD430E">
      <w:pPr>
        <w:pStyle w:val="BodyText"/>
        <w:rPr>
          <w:rFonts w:ascii="Times New Roman"/>
          <w:sz w:val="32"/>
        </w:rPr>
      </w:pPr>
    </w:p>
    <w:p w14:paraId="529023E6" w14:textId="77777777" w:rsidR="001C668D" w:rsidRDefault="001C668D">
      <w:pPr>
        <w:pStyle w:val="BodyText"/>
        <w:rPr>
          <w:rFonts w:ascii="Times New Roman"/>
          <w:sz w:val="32"/>
        </w:rPr>
      </w:pPr>
    </w:p>
    <w:p w14:paraId="1209FC56" w14:textId="4F215549" w:rsidR="00FD430E" w:rsidRDefault="00C56AD8">
      <w:pPr>
        <w:pStyle w:val="Heading1"/>
        <w:spacing w:before="203"/>
        <w:ind w:left="4069" w:right="14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97F3A7" wp14:editId="188F5E4C">
                <wp:simplePos x="0" y="0"/>
                <wp:positionH relativeFrom="page">
                  <wp:posOffset>1864995</wp:posOffset>
                </wp:positionH>
                <wp:positionV relativeFrom="paragraph">
                  <wp:posOffset>-172720</wp:posOffset>
                </wp:positionV>
                <wp:extent cx="0" cy="106299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2990"/>
                        </a:xfrm>
                        <a:prstGeom prst="line">
                          <a:avLst/>
                        </a:prstGeom>
                        <a:noFill/>
                        <a:ln w="538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3AA2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6.85pt,-13.6pt" to="146.85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1LwQEAAGkDAAAOAAAAZHJzL2Uyb0RvYy54bWysU8tu2zAQvBfoPxC817IUJEgEyzk4dS9u&#10;ayDpB6xJSiJKcQmStuS/75J+pGlvQS7Ech+zs7Pk4nEaDDsoHzTahpezOWfKCpTadg3/9bL+cs9Z&#10;iGAlGLSq4UcV+OPy86fF6GpVYY9GKs8IxIZ6dA3vY3R1UQTRqwHCDJ2yFGzRDxDp6rtCehgJfTBF&#10;NZ/fFSN66TwKFQJ5n05Bvsz4batE/Nm2QUVmGk7cYj59PnfpLJYLqDsPrtfiTAPewWIAbanpFeoJ&#10;IrC91/9BDVp4DNjGmcChwLbVQuUZaJpy/s80zz04lWchcYK7yhQ+Dlb8OGw907LhFWcWBlrRRlvF&#10;qqTM6EJNCSu79Wk2Mdlnt0HxOzCLqx5spzLDl6OjsjJVFG9K0iU4wt+N31FSDuwjZpmm1g8JkgRg&#10;U97G8boNNUUmTk5B3nJ+Vz085E0VUF8KnQ/xm8KBJaPhhjhnYDhsQkxEoL6kpD4W19qYvGxj2djw&#10;25v721wQ0GiZgikt+G63Mp4dgJ5LdVOuq0vfN2ke91ZmsF6B/Hq2I2hzsqm5sWcx0vwnJXcoj1t/&#10;EYn2mVme3156MH/fc/XrD1n+AQAA//8DAFBLAwQUAAYACAAAACEAUKaeLt8AAAALAQAADwAAAGRy&#10;cy9kb3ducmV2LnhtbEyPwU7DMAyG70i8Q2QkblvaDCgrTSeE4DZAG9POWWPaao1TNdnW8fQYcYCj&#10;7U+/v79YjK4TRxxC60lDOk1AIFXetlRr2Hy8TO5BhGjIms4TajhjgEV5eVGY3PoTrfC4jrXgEAq5&#10;0dDE2OdShqpBZ8LU90h8+/SDM5HHoZZ2MCcOd51USXInnWmJPzSmx6cGq/364DS8v5ll+tx8Za+r&#10;tLrd4nzfbmcbra+vxscHEBHH+AfDjz6rQ8lOO38gG0SnQc1nGaMaJipTIJj43ewYvUkUyLKQ/zuU&#10;3wAAAP//AwBQSwECLQAUAAYACAAAACEAtoM4kv4AAADhAQAAEwAAAAAAAAAAAAAAAAAAAAAAW0Nv&#10;bnRlbnRfVHlwZXNdLnhtbFBLAQItABQABgAIAAAAIQA4/SH/1gAAAJQBAAALAAAAAAAAAAAAAAAA&#10;AC8BAABfcmVscy8ucmVsc1BLAQItABQABgAIAAAAIQCquD1LwQEAAGkDAAAOAAAAAAAAAAAAAAAA&#10;AC4CAABkcnMvZTJvRG9jLnhtbFBLAQItABQABgAIAAAAIQBQpp4u3wAAAAsBAAAPAAAAAAAAAAAA&#10;AAAAABsEAABkcnMvZG93bnJldi54bWxQSwUGAAAAAAQABADzAAAAJwUAAAAA&#10;" strokecolor="#231f20" strokeweight=".14958mm">
                <w10:wrap anchorx="page"/>
              </v:line>
            </w:pict>
          </mc:Fallback>
        </mc:AlternateContent>
      </w:r>
      <w:r w:rsidR="00E30337">
        <w:rPr>
          <w:noProof/>
        </w:rPr>
        <w:drawing>
          <wp:anchor distT="0" distB="0" distL="0" distR="0" simplePos="0" relativeHeight="251657216" behindDoc="0" locked="0" layoutInCell="1" allowOverlap="1" wp14:anchorId="136B239D" wp14:editId="1041FEA0">
            <wp:simplePos x="0" y="0"/>
            <wp:positionH relativeFrom="page">
              <wp:posOffset>360000</wp:posOffset>
            </wp:positionH>
            <wp:positionV relativeFrom="paragraph">
              <wp:posOffset>-124420</wp:posOffset>
            </wp:positionV>
            <wp:extent cx="1419288" cy="99786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88" cy="997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0337">
        <w:rPr>
          <w:color w:val="221E1F"/>
          <w:w w:val="110"/>
        </w:rPr>
        <w:t>OFFICE OF</w:t>
      </w:r>
    </w:p>
    <w:p w14:paraId="24222C50" w14:textId="77777777" w:rsidR="00FD430E" w:rsidRDefault="00E30337">
      <w:pPr>
        <w:ind w:left="2637" w:right="38" w:firstLine="15"/>
        <w:jc w:val="center"/>
        <w:rPr>
          <w:rFonts w:ascii="Book Antiqua"/>
          <w:b/>
          <w:sz w:val="26"/>
        </w:rPr>
      </w:pPr>
      <w:r>
        <w:rPr>
          <w:rFonts w:ascii="Book Antiqua"/>
          <w:b/>
          <w:color w:val="221E1F"/>
          <w:w w:val="105"/>
          <w:sz w:val="26"/>
        </w:rPr>
        <w:t>THE ATTORNEY-GENERAL AND MINISTRY OF JUSTICE</w:t>
      </w:r>
    </w:p>
    <w:p w14:paraId="5C54B0DA" w14:textId="77777777" w:rsidR="001C668D" w:rsidRDefault="00E30337">
      <w:pPr>
        <w:spacing w:before="51" w:line="232" w:lineRule="auto"/>
        <w:ind w:left="106" w:right="304"/>
      </w:pPr>
      <w:r>
        <w:br w:type="column"/>
      </w:r>
    </w:p>
    <w:p w14:paraId="4E0AADF6" w14:textId="7EBE0F0F" w:rsidR="00FD430E" w:rsidRDefault="00E30337">
      <w:pPr>
        <w:spacing w:before="51" w:line="232" w:lineRule="auto"/>
        <w:ind w:left="106" w:right="304"/>
        <w:rPr>
          <w:b/>
        </w:rPr>
      </w:pPr>
      <w:r>
        <w:rPr>
          <w:b/>
          <w:color w:val="231F20"/>
          <w:w w:val="105"/>
        </w:rPr>
        <w:t>P. O. Box MB 60, Ministries, Accra Digital Address: GA-110-0587</w:t>
      </w:r>
    </w:p>
    <w:p w14:paraId="0AC0995A" w14:textId="77777777" w:rsidR="00FD430E" w:rsidRDefault="00E30337">
      <w:pPr>
        <w:pStyle w:val="BodyText"/>
        <w:tabs>
          <w:tab w:val="left" w:pos="3573"/>
        </w:tabs>
        <w:spacing w:before="97" w:line="410" w:lineRule="auto"/>
        <w:ind w:left="129" w:right="98" w:hanging="4"/>
      </w:pPr>
      <w:r>
        <w:rPr>
          <w:color w:val="231F20"/>
          <w:w w:val="105"/>
        </w:rPr>
        <w:t>Kindly quote this number and date on all correspondence My Ref. No.</w:t>
      </w:r>
      <w:r>
        <w:rPr>
          <w:color w:val="231F20"/>
        </w:rPr>
        <w:t xml:space="preserve">   </w:t>
      </w:r>
      <w:r>
        <w:rPr>
          <w:color w:val="231F20"/>
          <w:spacing w:val="15"/>
        </w:rPr>
        <w:t xml:space="preserve"> </w:t>
      </w:r>
      <w:r>
        <w:rPr>
          <w:color w:val="231F20"/>
          <w:w w:val="122"/>
          <w:u w:val="single" w:color="000000"/>
        </w:rPr>
        <w:t xml:space="preserve"> </w:t>
      </w:r>
      <w:r>
        <w:rPr>
          <w:color w:val="231F20"/>
          <w:u w:val="single" w:color="000000"/>
        </w:rPr>
        <w:tab/>
      </w:r>
    </w:p>
    <w:p w14:paraId="19C7C327" w14:textId="53BEDA2B" w:rsidR="00FD430E" w:rsidRDefault="00E30337">
      <w:pPr>
        <w:pStyle w:val="BodyText"/>
        <w:tabs>
          <w:tab w:val="left" w:pos="3573"/>
        </w:tabs>
        <w:spacing w:before="54" w:line="448" w:lineRule="auto"/>
        <w:ind w:left="125" w:right="98"/>
      </w:pPr>
      <w:r>
        <w:rPr>
          <w:color w:val="231F20"/>
          <w:w w:val="105"/>
        </w:rPr>
        <w:t>Your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Ref.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No.</w:t>
      </w:r>
      <w:r>
        <w:rPr>
          <w:color w:val="231F20"/>
          <w:spacing w:val="11"/>
        </w:rPr>
        <w:t xml:space="preserve"> </w:t>
      </w:r>
      <w:r>
        <w:rPr>
          <w:color w:val="231F20"/>
          <w:w w:val="122"/>
          <w:u w:val="single" w:color="000000"/>
        </w:rPr>
        <w:t xml:space="preserve"> </w:t>
      </w:r>
      <w:r>
        <w:rPr>
          <w:color w:val="231F20"/>
          <w:u w:val="single" w:color="000000"/>
        </w:rPr>
        <w:tab/>
      </w:r>
      <w:r>
        <w:rPr>
          <w:color w:val="231F20"/>
        </w:rPr>
        <w:t xml:space="preserve"> </w:t>
      </w:r>
      <w:r>
        <w:rPr>
          <w:color w:val="231F20"/>
          <w:w w:val="105"/>
        </w:rPr>
        <w:t>Date.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 xml:space="preserve"> </w:t>
      </w:r>
      <w:r>
        <w:rPr>
          <w:color w:val="231F20"/>
          <w:w w:val="122"/>
          <w:u w:val="single" w:color="000000"/>
        </w:rPr>
        <w:t xml:space="preserve"> </w:t>
      </w:r>
      <w:r w:rsidR="00A00B2B">
        <w:rPr>
          <w:color w:val="231F20"/>
          <w:w w:val="122"/>
          <w:u w:val="single" w:color="000000"/>
        </w:rPr>
        <w:t>30</w:t>
      </w:r>
      <w:r w:rsidR="003959D5" w:rsidRPr="003959D5">
        <w:rPr>
          <w:color w:val="231F20"/>
          <w:w w:val="122"/>
          <w:u w:val="single" w:color="000000"/>
          <w:vertAlign w:val="superscript"/>
        </w:rPr>
        <w:t>th</w:t>
      </w:r>
      <w:r w:rsidR="003959D5">
        <w:rPr>
          <w:color w:val="231F20"/>
          <w:w w:val="122"/>
          <w:u w:val="single" w:color="000000"/>
        </w:rPr>
        <w:t xml:space="preserve"> July, </w:t>
      </w:r>
      <w:r w:rsidR="00086D77">
        <w:rPr>
          <w:color w:val="231F20"/>
          <w:w w:val="122"/>
          <w:u w:val="single" w:color="000000"/>
        </w:rPr>
        <w:t>202</w:t>
      </w:r>
      <w:r w:rsidR="00CC5F02">
        <w:rPr>
          <w:color w:val="231F20"/>
          <w:w w:val="122"/>
          <w:u w:val="single" w:color="000000"/>
        </w:rPr>
        <w:t>4</w:t>
      </w:r>
      <w:r>
        <w:rPr>
          <w:color w:val="231F20"/>
          <w:u w:val="single" w:color="000000"/>
        </w:rPr>
        <w:tab/>
      </w:r>
    </w:p>
    <w:p w14:paraId="1F965E26" w14:textId="77777777" w:rsidR="00FD430E" w:rsidRDefault="00FD430E">
      <w:pPr>
        <w:spacing w:line="448" w:lineRule="auto"/>
        <w:sectPr w:rsidR="00FD430E">
          <w:footerReference w:type="default" r:id="rId9"/>
          <w:type w:val="continuous"/>
          <w:pgSz w:w="11910" w:h="16840"/>
          <w:pgMar w:top="460" w:right="420" w:bottom="280" w:left="460" w:header="720" w:footer="720" w:gutter="0"/>
          <w:cols w:num="2" w:space="720" w:equalWidth="0">
            <w:col w:w="6612" w:space="739"/>
            <w:col w:w="3679"/>
          </w:cols>
        </w:sectPr>
      </w:pPr>
    </w:p>
    <w:p w14:paraId="3F12A15E" w14:textId="77777777" w:rsidR="00694824" w:rsidRDefault="00694824" w:rsidP="008A5DCC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95218813"/>
    </w:p>
    <w:p w14:paraId="47611FF6" w14:textId="03FCDC7C" w:rsidR="003F350C" w:rsidRDefault="00FF0B22" w:rsidP="008A5DCC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TO ALL PRESS HOUSE</w:t>
      </w:r>
      <w:r w:rsidR="003B3D3D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="00694824">
        <w:rPr>
          <w:rFonts w:ascii="Times New Roman" w:hAnsi="Times New Roman" w:cs="Times New Roman"/>
          <w:b/>
          <w:bCs/>
          <w:sz w:val="26"/>
          <w:szCs w:val="26"/>
        </w:rPr>
        <w:t>!!!</w:t>
      </w:r>
    </w:p>
    <w:p w14:paraId="5E384749" w14:textId="77777777" w:rsidR="00694824" w:rsidRDefault="00694824" w:rsidP="002C19B7">
      <w:pPr>
        <w:jc w:val="center"/>
        <w:rPr>
          <w:rFonts w:ascii="Bookman Old Style" w:hAnsi="Bookman Old Style" w:cs="Times New Roman"/>
          <w:b/>
          <w:bCs/>
          <w:sz w:val="26"/>
          <w:szCs w:val="26"/>
          <w:u w:val="single"/>
        </w:rPr>
      </w:pPr>
    </w:p>
    <w:p w14:paraId="7D16D259" w14:textId="158D0652" w:rsidR="002C19B7" w:rsidRPr="00153864" w:rsidRDefault="002C19B7" w:rsidP="002C19B7">
      <w:pPr>
        <w:jc w:val="center"/>
        <w:rPr>
          <w:rFonts w:ascii="Bookman Old Style" w:hAnsi="Bookman Old Style" w:cs="Times New Roman"/>
          <w:b/>
          <w:bCs/>
          <w:sz w:val="24"/>
          <w:szCs w:val="24"/>
          <w:u w:val="single"/>
          <w:lang w:val="en-GB"/>
        </w:rPr>
      </w:pPr>
      <w:r w:rsidRPr="00153864">
        <w:rPr>
          <w:rFonts w:ascii="Bookman Old Style" w:hAnsi="Bookman Old Style" w:cs="Times New Roman"/>
          <w:b/>
          <w:bCs/>
          <w:sz w:val="24"/>
          <w:szCs w:val="24"/>
          <w:u w:val="single"/>
        </w:rPr>
        <w:t>PRESS RELEASE</w:t>
      </w:r>
      <w:r w:rsidRPr="00153864">
        <w:rPr>
          <w:rFonts w:ascii="Bookman Old Style" w:hAnsi="Bookman Old Style" w:cs="Times New Roman"/>
          <w:b/>
          <w:bCs/>
          <w:sz w:val="24"/>
          <w:szCs w:val="24"/>
          <w:u w:val="single"/>
          <w:lang w:val="en-GB"/>
        </w:rPr>
        <w:t xml:space="preserve"> </w:t>
      </w:r>
    </w:p>
    <w:p w14:paraId="6BF38A2A" w14:textId="5EF54E77" w:rsidR="00194584" w:rsidRPr="00153864" w:rsidRDefault="002C19B7" w:rsidP="003959D5">
      <w:pPr>
        <w:jc w:val="center"/>
        <w:rPr>
          <w:rFonts w:ascii="Bookman Old Style" w:hAnsi="Bookman Old Style" w:cs="Times New Roman"/>
          <w:b/>
          <w:bCs/>
          <w:sz w:val="24"/>
          <w:szCs w:val="24"/>
          <w:u w:val="single"/>
          <w:lang w:val="en-GB"/>
        </w:rPr>
      </w:pPr>
      <w:r w:rsidRPr="00153864">
        <w:rPr>
          <w:rFonts w:ascii="Bookman Old Style" w:hAnsi="Bookman Old Style" w:cs="Times New Roman"/>
          <w:b/>
          <w:bCs/>
          <w:sz w:val="24"/>
          <w:szCs w:val="24"/>
          <w:u w:val="single"/>
          <w:lang w:val="en-GB"/>
        </w:rPr>
        <w:t xml:space="preserve">RE: </w:t>
      </w:r>
      <w:r w:rsidR="00A00B2B">
        <w:rPr>
          <w:rFonts w:ascii="Bookman Old Style" w:hAnsi="Bookman Old Style" w:cs="Times New Roman"/>
          <w:b/>
          <w:bCs/>
          <w:sz w:val="24"/>
          <w:szCs w:val="24"/>
          <w:u w:val="single"/>
          <w:lang w:val="en-GB"/>
        </w:rPr>
        <w:t xml:space="preserve">REPUBLIC </w:t>
      </w:r>
      <w:proofErr w:type="spellStart"/>
      <w:r w:rsidR="00A00B2B">
        <w:rPr>
          <w:rFonts w:ascii="Bookman Old Style" w:hAnsi="Bookman Old Style" w:cs="Times New Roman"/>
          <w:b/>
          <w:bCs/>
          <w:sz w:val="24"/>
          <w:szCs w:val="24"/>
          <w:u w:val="single"/>
          <w:lang w:val="en-GB"/>
        </w:rPr>
        <w:t>Vrs</w:t>
      </w:r>
      <w:proofErr w:type="spellEnd"/>
      <w:r w:rsidR="00A00B2B">
        <w:rPr>
          <w:rFonts w:ascii="Bookman Old Style" w:hAnsi="Bookman Old Style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E73A7C">
        <w:rPr>
          <w:rFonts w:ascii="Bookman Old Style" w:hAnsi="Bookman Old Style" w:cs="Times New Roman"/>
          <w:b/>
          <w:bCs/>
          <w:sz w:val="24"/>
          <w:szCs w:val="24"/>
          <w:u w:val="single"/>
          <w:lang w:val="en-GB"/>
        </w:rPr>
        <w:t>1. CASSIEL ATO FORSON &amp; 2 OTHERS</w:t>
      </w:r>
    </w:p>
    <w:p w14:paraId="1A11D3EB" w14:textId="77777777" w:rsidR="002C19B7" w:rsidRPr="00153864" w:rsidRDefault="002C19B7" w:rsidP="002C19B7">
      <w:pPr>
        <w:jc w:val="both"/>
        <w:rPr>
          <w:rFonts w:ascii="Bookman Old Style" w:hAnsi="Bookman Old Style" w:cs="Times New Roman"/>
          <w:b/>
          <w:bCs/>
          <w:sz w:val="24"/>
          <w:szCs w:val="24"/>
          <w:u w:val="single"/>
          <w:lang w:val="en-GB"/>
        </w:rPr>
      </w:pPr>
    </w:p>
    <w:p w14:paraId="78C6078A" w14:textId="746C6B53" w:rsidR="008176AB" w:rsidRPr="008176AB" w:rsidRDefault="006B3160" w:rsidP="00E73A7C">
      <w:pPr>
        <w:pStyle w:val="ListParagraph"/>
        <w:numPr>
          <w:ilvl w:val="0"/>
          <w:numId w:val="3"/>
        </w:numPr>
        <w:spacing w:after="240"/>
        <w:jc w:val="both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153864">
        <w:rPr>
          <w:rFonts w:ascii="Bookman Old Style" w:hAnsi="Bookman Old Style"/>
          <w:sz w:val="24"/>
          <w:szCs w:val="24"/>
        </w:rPr>
        <w:t xml:space="preserve">On </w:t>
      </w:r>
      <w:r w:rsidR="00E73A7C">
        <w:rPr>
          <w:rFonts w:ascii="Bookman Old Style" w:hAnsi="Bookman Old Style"/>
          <w:sz w:val="24"/>
          <w:szCs w:val="24"/>
        </w:rPr>
        <w:t>30</w:t>
      </w:r>
      <w:r w:rsidR="00E03A33" w:rsidRPr="00153864">
        <w:rPr>
          <w:rFonts w:ascii="Bookman Old Style" w:hAnsi="Bookman Old Style"/>
          <w:sz w:val="24"/>
          <w:szCs w:val="24"/>
          <w:vertAlign w:val="superscript"/>
        </w:rPr>
        <w:t>th</w:t>
      </w:r>
      <w:r w:rsidR="00E03A33" w:rsidRPr="00153864">
        <w:rPr>
          <w:rFonts w:ascii="Bookman Old Style" w:hAnsi="Bookman Old Style"/>
          <w:sz w:val="24"/>
          <w:szCs w:val="24"/>
        </w:rPr>
        <w:t xml:space="preserve"> July, 2024, t</w:t>
      </w:r>
      <w:r w:rsidR="00BD20B9" w:rsidRPr="00153864">
        <w:rPr>
          <w:rFonts w:ascii="Bookman Old Style" w:hAnsi="Bookman Old Style"/>
          <w:sz w:val="24"/>
          <w:szCs w:val="24"/>
        </w:rPr>
        <w:t xml:space="preserve">he </w:t>
      </w:r>
      <w:r w:rsidR="007528ED">
        <w:rPr>
          <w:rFonts w:ascii="Bookman Old Style" w:hAnsi="Bookman Old Style"/>
          <w:sz w:val="24"/>
          <w:szCs w:val="24"/>
        </w:rPr>
        <w:t xml:space="preserve">Court of Appeal by a </w:t>
      </w:r>
      <w:r w:rsidR="00CF446D">
        <w:rPr>
          <w:rFonts w:ascii="Bookman Old Style" w:hAnsi="Bookman Old Style"/>
          <w:sz w:val="24"/>
          <w:szCs w:val="24"/>
        </w:rPr>
        <w:t xml:space="preserve">split </w:t>
      </w:r>
      <w:r w:rsidR="007528ED">
        <w:rPr>
          <w:rFonts w:ascii="Bookman Old Style" w:hAnsi="Bookman Old Style"/>
          <w:sz w:val="24"/>
          <w:szCs w:val="24"/>
        </w:rPr>
        <w:t xml:space="preserve">2–1 decision, allowed an appeal against the </w:t>
      </w:r>
      <w:r w:rsidR="00F373A5">
        <w:rPr>
          <w:rFonts w:ascii="Bookman Old Style" w:hAnsi="Bookman Old Style"/>
          <w:sz w:val="24"/>
          <w:szCs w:val="24"/>
        </w:rPr>
        <w:t>ruling of the High Court, Accra</w:t>
      </w:r>
      <w:r w:rsidR="008C0375">
        <w:rPr>
          <w:rFonts w:ascii="Bookman Old Style" w:hAnsi="Bookman Old Style"/>
          <w:sz w:val="24"/>
          <w:szCs w:val="24"/>
        </w:rPr>
        <w:t xml:space="preserve"> dated 30</w:t>
      </w:r>
      <w:r w:rsidR="008C0375" w:rsidRPr="008C0375">
        <w:rPr>
          <w:rFonts w:ascii="Bookman Old Style" w:hAnsi="Bookman Old Style"/>
          <w:sz w:val="24"/>
          <w:szCs w:val="24"/>
          <w:vertAlign w:val="superscript"/>
        </w:rPr>
        <w:t>th</w:t>
      </w:r>
      <w:r w:rsidR="008C0375">
        <w:rPr>
          <w:rFonts w:ascii="Bookman Old Style" w:hAnsi="Bookman Old Style"/>
          <w:sz w:val="24"/>
          <w:szCs w:val="24"/>
        </w:rPr>
        <w:t xml:space="preserve"> March, 2023,</w:t>
      </w:r>
      <w:r w:rsidR="00F373A5">
        <w:rPr>
          <w:rFonts w:ascii="Bookman Old Style" w:hAnsi="Bookman Old Style"/>
          <w:sz w:val="24"/>
          <w:szCs w:val="24"/>
        </w:rPr>
        <w:t xml:space="preserve"> dismissing a submission of no case filed by the accused persons</w:t>
      </w:r>
      <w:r w:rsidR="008176AB">
        <w:rPr>
          <w:rFonts w:ascii="Bookman Old Style" w:hAnsi="Bookman Old Style"/>
          <w:sz w:val="24"/>
          <w:szCs w:val="24"/>
        </w:rPr>
        <w:t xml:space="preserve"> and ordering them to open their </w:t>
      </w:r>
      <w:proofErr w:type="spellStart"/>
      <w:r w:rsidR="008176AB">
        <w:rPr>
          <w:rFonts w:ascii="Bookman Old Style" w:hAnsi="Bookman Old Style"/>
          <w:sz w:val="24"/>
          <w:szCs w:val="24"/>
        </w:rPr>
        <w:t>defence</w:t>
      </w:r>
      <w:proofErr w:type="spellEnd"/>
      <w:r w:rsidR="008176AB">
        <w:rPr>
          <w:rFonts w:ascii="Bookman Old Style" w:hAnsi="Bookman Old Style"/>
          <w:sz w:val="24"/>
          <w:szCs w:val="24"/>
        </w:rPr>
        <w:t>.</w:t>
      </w:r>
    </w:p>
    <w:p w14:paraId="2DCE581E" w14:textId="24BB707E" w:rsidR="00E73A7C" w:rsidRPr="003A4BF6" w:rsidRDefault="00AD4B4F" w:rsidP="00E73A7C">
      <w:pPr>
        <w:pStyle w:val="ListParagraph"/>
        <w:numPr>
          <w:ilvl w:val="0"/>
          <w:numId w:val="3"/>
        </w:numPr>
        <w:spacing w:after="240"/>
        <w:jc w:val="both"/>
        <w:rPr>
          <w:rFonts w:ascii="Bookman Old Style" w:hAnsi="Bookman Old Style"/>
          <w:b/>
          <w:bCs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</w:rPr>
        <w:t xml:space="preserve">The Office of the Attorney-General considers the </w:t>
      </w:r>
      <w:r w:rsidR="002D501F">
        <w:rPr>
          <w:rFonts w:ascii="Bookman Old Style" w:hAnsi="Bookman Old Style"/>
          <w:sz w:val="24"/>
          <w:szCs w:val="24"/>
        </w:rPr>
        <w:t>decision</w:t>
      </w:r>
      <w:r w:rsidR="00D064A3">
        <w:rPr>
          <w:rFonts w:ascii="Bookman Old Style" w:hAnsi="Bookman Old Style"/>
          <w:sz w:val="24"/>
          <w:szCs w:val="24"/>
        </w:rPr>
        <w:t xml:space="preserve"> of the Court of Appeal</w:t>
      </w:r>
      <w:r>
        <w:rPr>
          <w:rFonts w:ascii="Bookman Old Style" w:hAnsi="Bookman Old Style"/>
          <w:sz w:val="24"/>
          <w:szCs w:val="24"/>
        </w:rPr>
        <w:t xml:space="preserve"> to</w:t>
      </w:r>
      <w:r w:rsidR="00FD77BC">
        <w:rPr>
          <w:rFonts w:ascii="Bookman Old Style" w:hAnsi="Bookman Old Style"/>
          <w:sz w:val="24"/>
          <w:szCs w:val="24"/>
        </w:rPr>
        <w:t xml:space="preserve"> be</w:t>
      </w:r>
      <w:r w:rsidR="00175A9C">
        <w:rPr>
          <w:rFonts w:ascii="Bookman Old Style" w:hAnsi="Bookman Old Style"/>
          <w:sz w:val="24"/>
          <w:szCs w:val="24"/>
        </w:rPr>
        <w:t xml:space="preserve"> perverse</w:t>
      </w:r>
      <w:r w:rsidR="00585ADD">
        <w:rPr>
          <w:rFonts w:ascii="Bookman Old Style" w:hAnsi="Bookman Old Style"/>
          <w:sz w:val="24"/>
          <w:szCs w:val="24"/>
        </w:rPr>
        <w:t xml:space="preserve"> </w:t>
      </w:r>
      <w:r w:rsidR="00BB01E0">
        <w:rPr>
          <w:rFonts w:ascii="Bookman Old Style" w:hAnsi="Bookman Old Style"/>
          <w:sz w:val="24"/>
          <w:szCs w:val="24"/>
        </w:rPr>
        <w:t>in</w:t>
      </w:r>
      <w:r w:rsidR="00DE747C">
        <w:rPr>
          <w:rFonts w:ascii="Bookman Old Style" w:hAnsi="Bookman Old Style"/>
          <w:sz w:val="24"/>
          <w:szCs w:val="24"/>
        </w:rPr>
        <w:t xml:space="preserve"> the quest for</w:t>
      </w:r>
      <w:r w:rsidR="008A4EF7">
        <w:rPr>
          <w:rFonts w:ascii="Bookman Old Style" w:hAnsi="Bookman Old Style"/>
          <w:sz w:val="24"/>
          <w:szCs w:val="24"/>
        </w:rPr>
        <w:t xml:space="preserve"> </w:t>
      </w:r>
      <w:r w:rsidR="00DE747C">
        <w:rPr>
          <w:rFonts w:ascii="Bookman Old Style" w:hAnsi="Bookman Old Style"/>
          <w:sz w:val="24"/>
          <w:szCs w:val="24"/>
        </w:rPr>
        <w:t>public accountability</w:t>
      </w:r>
      <w:r w:rsidR="00F45334">
        <w:rPr>
          <w:rFonts w:ascii="Bookman Old Style" w:hAnsi="Bookman Old Style"/>
          <w:sz w:val="24"/>
          <w:szCs w:val="24"/>
        </w:rPr>
        <w:t xml:space="preserve"> and the rule of law</w:t>
      </w:r>
      <w:r w:rsidR="00D064A3">
        <w:rPr>
          <w:rFonts w:ascii="Bookman Old Style" w:hAnsi="Bookman Old Style"/>
          <w:sz w:val="24"/>
          <w:szCs w:val="24"/>
        </w:rPr>
        <w:t>. The de</w:t>
      </w:r>
      <w:r w:rsidR="0063404C">
        <w:rPr>
          <w:rFonts w:ascii="Bookman Old Style" w:hAnsi="Bookman Old Style"/>
          <w:sz w:val="24"/>
          <w:szCs w:val="24"/>
        </w:rPr>
        <w:t>cision</w:t>
      </w:r>
      <w:r w:rsidR="00DE747C">
        <w:rPr>
          <w:rFonts w:ascii="Bookman Old Style" w:hAnsi="Bookman Old Style"/>
          <w:sz w:val="24"/>
          <w:szCs w:val="24"/>
        </w:rPr>
        <w:t xml:space="preserve"> </w:t>
      </w:r>
      <w:r w:rsidR="003245D6">
        <w:rPr>
          <w:rFonts w:ascii="Bookman Old Style" w:hAnsi="Bookman Old Style"/>
          <w:sz w:val="24"/>
          <w:szCs w:val="24"/>
        </w:rPr>
        <w:t xml:space="preserve">clearly </w:t>
      </w:r>
      <w:r w:rsidR="00585ADD">
        <w:rPr>
          <w:rFonts w:ascii="Bookman Old Style" w:hAnsi="Bookman Old Style"/>
          <w:sz w:val="24"/>
          <w:szCs w:val="24"/>
        </w:rPr>
        <w:t>is</w:t>
      </w:r>
      <w:r w:rsidR="00175A9C">
        <w:rPr>
          <w:rFonts w:ascii="Bookman Old Style" w:hAnsi="Bookman Old Style"/>
          <w:sz w:val="24"/>
          <w:szCs w:val="24"/>
        </w:rPr>
        <w:t xml:space="preserve"> </w:t>
      </w:r>
      <w:r w:rsidR="00293848">
        <w:rPr>
          <w:rFonts w:ascii="Bookman Old Style" w:hAnsi="Bookman Old Style"/>
          <w:sz w:val="24"/>
          <w:szCs w:val="24"/>
        </w:rPr>
        <w:t xml:space="preserve">heavily against the weight of the </w:t>
      </w:r>
      <w:r w:rsidR="00585ADD">
        <w:rPr>
          <w:rFonts w:ascii="Bookman Old Style" w:hAnsi="Bookman Old Style"/>
          <w:sz w:val="24"/>
          <w:szCs w:val="24"/>
        </w:rPr>
        <w:t xml:space="preserve">cogent </w:t>
      </w:r>
      <w:r w:rsidR="00293848">
        <w:rPr>
          <w:rFonts w:ascii="Bookman Old Style" w:hAnsi="Bookman Old Style"/>
          <w:sz w:val="24"/>
          <w:szCs w:val="24"/>
        </w:rPr>
        <w:t>evidence</w:t>
      </w:r>
      <w:r w:rsidR="00585ADD">
        <w:rPr>
          <w:rFonts w:ascii="Bookman Old Style" w:hAnsi="Bookman Old Style"/>
          <w:sz w:val="24"/>
          <w:szCs w:val="24"/>
        </w:rPr>
        <w:t xml:space="preserve"> led </w:t>
      </w:r>
      <w:r w:rsidR="00E8760A">
        <w:rPr>
          <w:rFonts w:ascii="Bookman Old Style" w:hAnsi="Bookman Old Style"/>
          <w:sz w:val="24"/>
          <w:szCs w:val="24"/>
        </w:rPr>
        <w:t xml:space="preserve">by the prosecution </w:t>
      </w:r>
      <w:r w:rsidR="003A4BF6">
        <w:rPr>
          <w:rFonts w:ascii="Bookman Old Style" w:hAnsi="Bookman Old Style"/>
          <w:sz w:val="24"/>
          <w:szCs w:val="24"/>
        </w:rPr>
        <w:t xml:space="preserve">in substantiation of all </w:t>
      </w:r>
      <w:r w:rsidR="003C749F">
        <w:rPr>
          <w:rFonts w:ascii="Bookman Old Style" w:hAnsi="Bookman Old Style"/>
          <w:sz w:val="24"/>
          <w:szCs w:val="24"/>
        </w:rPr>
        <w:t xml:space="preserve">the </w:t>
      </w:r>
      <w:r w:rsidR="003A4BF6">
        <w:rPr>
          <w:rFonts w:ascii="Bookman Old Style" w:hAnsi="Bookman Old Style"/>
          <w:sz w:val="24"/>
          <w:szCs w:val="24"/>
        </w:rPr>
        <w:t>charges against the accused persons at the trial</w:t>
      </w:r>
      <w:r w:rsidR="00E8760A">
        <w:rPr>
          <w:rFonts w:ascii="Bookman Old Style" w:hAnsi="Bookman Old Style"/>
          <w:sz w:val="24"/>
          <w:szCs w:val="24"/>
        </w:rPr>
        <w:t>.</w:t>
      </w:r>
      <w:r w:rsidR="00293848">
        <w:rPr>
          <w:rFonts w:ascii="Bookman Old Style" w:hAnsi="Bookman Old Style"/>
          <w:sz w:val="24"/>
          <w:szCs w:val="24"/>
        </w:rPr>
        <w:t xml:space="preserve"> </w:t>
      </w:r>
      <w:r w:rsidR="00F373A5">
        <w:rPr>
          <w:rFonts w:ascii="Bookman Old Style" w:hAnsi="Bookman Old Style"/>
          <w:sz w:val="24"/>
          <w:szCs w:val="24"/>
        </w:rPr>
        <w:t xml:space="preserve"> </w:t>
      </w:r>
    </w:p>
    <w:p w14:paraId="50F7A144" w14:textId="77C18A97" w:rsidR="004B4D35" w:rsidRPr="00673BC0" w:rsidRDefault="003245D6" w:rsidP="004B4D35">
      <w:pPr>
        <w:pStyle w:val="ListParagraph"/>
        <w:numPr>
          <w:ilvl w:val="0"/>
          <w:numId w:val="3"/>
        </w:numPr>
        <w:spacing w:after="240"/>
        <w:jc w:val="both"/>
        <w:rPr>
          <w:rFonts w:ascii="Bookman Old Style" w:hAnsi="Bookman Old Style"/>
          <w:b/>
          <w:bCs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 xml:space="preserve">The relevant </w:t>
      </w:r>
      <w:r w:rsidR="004B4D35">
        <w:rPr>
          <w:rFonts w:ascii="Bookman Old Style" w:hAnsi="Bookman Old Style"/>
          <w:sz w:val="24"/>
          <w:szCs w:val="24"/>
          <w:lang w:val="en-GB"/>
        </w:rPr>
        <w:t xml:space="preserve">facts of the matter, as borne out by the </w:t>
      </w:r>
      <w:r w:rsidR="003E380C">
        <w:rPr>
          <w:rFonts w:ascii="Bookman Old Style" w:hAnsi="Bookman Old Style"/>
          <w:sz w:val="24"/>
          <w:szCs w:val="24"/>
          <w:lang w:val="en-GB"/>
        </w:rPr>
        <w:t xml:space="preserve">undisputed </w:t>
      </w:r>
      <w:r w:rsidR="004B4D35">
        <w:rPr>
          <w:rFonts w:ascii="Bookman Old Style" w:hAnsi="Bookman Old Style"/>
          <w:sz w:val="24"/>
          <w:szCs w:val="24"/>
          <w:lang w:val="en-GB"/>
        </w:rPr>
        <w:t>evidence led</w:t>
      </w:r>
      <w:r w:rsidR="003E380C">
        <w:rPr>
          <w:rFonts w:ascii="Bookman Old Style" w:hAnsi="Bookman Old Style"/>
          <w:sz w:val="24"/>
          <w:szCs w:val="24"/>
          <w:lang w:val="en-GB"/>
        </w:rPr>
        <w:t xml:space="preserve"> so far</w:t>
      </w:r>
      <w:r w:rsidR="004B4D35">
        <w:rPr>
          <w:rFonts w:ascii="Bookman Old Style" w:hAnsi="Bookman Old Style"/>
          <w:sz w:val="24"/>
          <w:szCs w:val="24"/>
          <w:lang w:val="en-GB"/>
        </w:rPr>
        <w:t>, show that:</w:t>
      </w:r>
    </w:p>
    <w:p w14:paraId="63A5EF0F" w14:textId="544ADBA9" w:rsidR="00567104" w:rsidRPr="00533046" w:rsidRDefault="00673BC0" w:rsidP="00673BC0">
      <w:pPr>
        <w:pStyle w:val="ListParagraph"/>
        <w:numPr>
          <w:ilvl w:val="0"/>
          <w:numId w:val="7"/>
        </w:numPr>
        <w:spacing w:after="240"/>
        <w:jc w:val="both"/>
        <w:rPr>
          <w:rFonts w:ascii="Bookman Old Style" w:hAnsi="Bookman Old Style"/>
          <w:b/>
          <w:bCs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Vehicles purporting to be ambulances</w:t>
      </w:r>
      <w:r w:rsidR="003C749F">
        <w:rPr>
          <w:rFonts w:ascii="Bookman Old Style" w:hAnsi="Bookman Old Style"/>
          <w:sz w:val="24"/>
          <w:szCs w:val="24"/>
          <w:lang w:val="en-GB"/>
        </w:rPr>
        <w:t xml:space="preserve"> were imported into the country </w:t>
      </w:r>
      <w:r w:rsidR="00F732E2">
        <w:rPr>
          <w:rFonts w:ascii="Bookman Old Style" w:hAnsi="Bookman Old Style"/>
          <w:sz w:val="24"/>
          <w:szCs w:val="24"/>
          <w:lang w:val="en-GB"/>
        </w:rPr>
        <w:t xml:space="preserve">in December, 2014 </w:t>
      </w:r>
      <w:r w:rsidR="00307EA5">
        <w:rPr>
          <w:rFonts w:ascii="Bookman Old Style" w:hAnsi="Bookman Old Style"/>
          <w:sz w:val="24"/>
          <w:szCs w:val="24"/>
          <w:lang w:val="en-GB"/>
        </w:rPr>
        <w:t>in violation of the</w:t>
      </w:r>
      <w:r w:rsidR="003E380C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="008C5AB8">
        <w:rPr>
          <w:rFonts w:ascii="Bookman Old Style" w:hAnsi="Bookman Old Style"/>
          <w:sz w:val="24"/>
          <w:szCs w:val="24"/>
          <w:lang w:val="en-GB"/>
        </w:rPr>
        <w:t>contract</w:t>
      </w:r>
      <w:r w:rsidR="00567104">
        <w:rPr>
          <w:rFonts w:ascii="Bookman Old Style" w:hAnsi="Bookman Old Style"/>
          <w:sz w:val="24"/>
          <w:szCs w:val="24"/>
          <w:lang w:val="en-GB"/>
        </w:rPr>
        <w:t xml:space="preserve"> governing the transaction</w:t>
      </w:r>
      <w:r w:rsidR="00567ACE">
        <w:rPr>
          <w:rFonts w:ascii="Bookman Old Style" w:hAnsi="Bookman Old Style"/>
          <w:sz w:val="24"/>
          <w:szCs w:val="24"/>
          <w:lang w:val="en-GB"/>
        </w:rPr>
        <w:t>.</w:t>
      </w:r>
    </w:p>
    <w:p w14:paraId="3DBBD655" w14:textId="334944E7" w:rsidR="00533046" w:rsidRPr="00A824A0" w:rsidRDefault="00533046" w:rsidP="00673BC0">
      <w:pPr>
        <w:pStyle w:val="ListParagraph"/>
        <w:numPr>
          <w:ilvl w:val="0"/>
          <w:numId w:val="7"/>
        </w:numPr>
        <w:spacing w:after="240"/>
        <w:jc w:val="both"/>
        <w:rPr>
          <w:rFonts w:ascii="Bookman Old Style" w:hAnsi="Bookman Old Style"/>
          <w:b/>
          <w:bCs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 xml:space="preserve">The then Minister for Health, Ms. Sherry </w:t>
      </w:r>
      <w:proofErr w:type="spellStart"/>
      <w:r>
        <w:rPr>
          <w:rFonts w:ascii="Bookman Old Style" w:hAnsi="Bookman Old Style"/>
          <w:sz w:val="24"/>
          <w:szCs w:val="24"/>
          <w:lang w:val="en-GB"/>
        </w:rPr>
        <w:t>A</w:t>
      </w:r>
      <w:r w:rsidR="00614A9E">
        <w:rPr>
          <w:rFonts w:ascii="Bookman Old Style" w:hAnsi="Bookman Old Style"/>
          <w:sz w:val="24"/>
          <w:szCs w:val="24"/>
          <w:lang w:val="en-GB"/>
        </w:rPr>
        <w:t>ryittey</w:t>
      </w:r>
      <w:proofErr w:type="spellEnd"/>
      <w:r w:rsidR="0097361A">
        <w:rPr>
          <w:rFonts w:ascii="Bookman Old Style" w:hAnsi="Bookman Old Style"/>
          <w:sz w:val="24"/>
          <w:szCs w:val="24"/>
          <w:lang w:val="en-GB"/>
        </w:rPr>
        <w:t xml:space="preserve">, </w:t>
      </w:r>
      <w:r w:rsidR="00EF4A19">
        <w:rPr>
          <w:rFonts w:ascii="Bookman Old Style" w:hAnsi="Bookman Old Style"/>
          <w:sz w:val="24"/>
          <w:szCs w:val="24"/>
          <w:lang w:val="en-GB"/>
        </w:rPr>
        <w:t xml:space="preserve">had </w:t>
      </w:r>
      <w:r w:rsidR="006074E5">
        <w:rPr>
          <w:rFonts w:ascii="Bookman Old Style" w:hAnsi="Bookman Old Style"/>
          <w:sz w:val="24"/>
          <w:szCs w:val="24"/>
          <w:lang w:val="en-GB"/>
        </w:rPr>
        <w:t xml:space="preserve">cautioned </w:t>
      </w:r>
      <w:r w:rsidR="001E74CC">
        <w:rPr>
          <w:rFonts w:ascii="Bookman Old Style" w:hAnsi="Bookman Old Style"/>
          <w:sz w:val="24"/>
          <w:szCs w:val="24"/>
          <w:lang w:val="en-GB"/>
        </w:rPr>
        <w:t xml:space="preserve">in writing </w:t>
      </w:r>
      <w:r w:rsidR="006074E5">
        <w:rPr>
          <w:rFonts w:ascii="Bookman Old Style" w:hAnsi="Bookman Old Style"/>
          <w:sz w:val="24"/>
          <w:szCs w:val="24"/>
          <w:lang w:val="en-GB"/>
        </w:rPr>
        <w:t>against the importat</w:t>
      </w:r>
      <w:r w:rsidR="001A4143">
        <w:rPr>
          <w:rFonts w:ascii="Bookman Old Style" w:hAnsi="Bookman Old Style"/>
          <w:sz w:val="24"/>
          <w:szCs w:val="24"/>
          <w:lang w:val="en-GB"/>
        </w:rPr>
        <w:t xml:space="preserve">ion of the vehicles into the </w:t>
      </w:r>
      <w:r w:rsidR="00817F02">
        <w:rPr>
          <w:rFonts w:ascii="Bookman Old Style" w:hAnsi="Bookman Old Style"/>
          <w:sz w:val="24"/>
          <w:szCs w:val="24"/>
          <w:lang w:val="en-GB"/>
        </w:rPr>
        <w:t>country</w:t>
      </w:r>
      <w:r w:rsidR="001A4143">
        <w:rPr>
          <w:rFonts w:ascii="Bookman Old Style" w:hAnsi="Bookman Old Style"/>
          <w:sz w:val="24"/>
          <w:szCs w:val="24"/>
          <w:lang w:val="en-GB"/>
        </w:rPr>
        <w:t xml:space="preserve">. There was thus no request </w:t>
      </w:r>
      <w:r w:rsidR="001E74CC">
        <w:rPr>
          <w:rFonts w:ascii="Bookman Old Style" w:hAnsi="Bookman Old Style"/>
          <w:sz w:val="24"/>
          <w:szCs w:val="24"/>
          <w:lang w:val="en-GB"/>
        </w:rPr>
        <w:t xml:space="preserve">by the Ministry of Health </w:t>
      </w:r>
      <w:r w:rsidR="001A4143">
        <w:rPr>
          <w:rFonts w:ascii="Bookman Old Style" w:hAnsi="Bookman Old Style"/>
          <w:sz w:val="24"/>
          <w:szCs w:val="24"/>
          <w:lang w:val="en-GB"/>
        </w:rPr>
        <w:t xml:space="preserve">for the vehicles to be imported </w:t>
      </w:r>
      <w:r w:rsidR="00A824A0">
        <w:rPr>
          <w:rFonts w:ascii="Bookman Old Style" w:hAnsi="Bookman Old Style"/>
          <w:sz w:val="24"/>
          <w:szCs w:val="24"/>
          <w:lang w:val="en-GB"/>
        </w:rPr>
        <w:t xml:space="preserve">into the country, </w:t>
      </w:r>
      <w:r w:rsidR="001A4143">
        <w:rPr>
          <w:rFonts w:ascii="Bookman Old Style" w:hAnsi="Bookman Old Style"/>
          <w:sz w:val="24"/>
          <w:szCs w:val="24"/>
          <w:lang w:val="en-GB"/>
        </w:rPr>
        <w:t xml:space="preserve">or for the letters of credit </w:t>
      </w:r>
      <w:r w:rsidR="00817F02">
        <w:rPr>
          <w:rFonts w:ascii="Bookman Old Style" w:hAnsi="Bookman Old Style"/>
          <w:sz w:val="24"/>
          <w:szCs w:val="24"/>
          <w:lang w:val="en-GB"/>
        </w:rPr>
        <w:t>which were the means of payment for the vehicles</w:t>
      </w:r>
      <w:r w:rsidR="008C5AB8">
        <w:rPr>
          <w:rFonts w:ascii="Bookman Old Style" w:hAnsi="Bookman Old Style"/>
          <w:sz w:val="24"/>
          <w:szCs w:val="24"/>
          <w:lang w:val="en-GB"/>
        </w:rPr>
        <w:t xml:space="preserve"> under the contract</w:t>
      </w:r>
      <w:r w:rsidR="00817F02">
        <w:rPr>
          <w:rFonts w:ascii="Bookman Old Style" w:hAnsi="Bookman Old Style"/>
          <w:sz w:val="24"/>
          <w:szCs w:val="24"/>
          <w:lang w:val="en-GB"/>
        </w:rPr>
        <w:t xml:space="preserve">, to be established. </w:t>
      </w:r>
    </w:p>
    <w:p w14:paraId="413CF612" w14:textId="3D2877F4" w:rsidR="006E78F0" w:rsidRPr="006E78F0" w:rsidRDefault="00A824A0" w:rsidP="00673BC0">
      <w:pPr>
        <w:pStyle w:val="ListParagraph"/>
        <w:numPr>
          <w:ilvl w:val="0"/>
          <w:numId w:val="7"/>
        </w:numPr>
        <w:spacing w:after="240"/>
        <w:jc w:val="both"/>
        <w:rPr>
          <w:rFonts w:ascii="Bookman Old Style" w:hAnsi="Bookman Old Style"/>
          <w:b/>
          <w:bCs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 xml:space="preserve">With no </w:t>
      </w:r>
      <w:r w:rsidR="00BC3108">
        <w:rPr>
          <w:rFonts w:ascii="Bookman Old Style" w:hAnsi="Bookman Old Style"/>
          <w:sz w:val="24"/>
          <w:szCs w:val="24"/>
          <w:lang w:val="en-GB"/>
        </w:rPr>
        <w:t>request</w:t>
      </w:r>
      <w:r>
        <w:rPr>
          <w:rFonts w:ascii="Bookman Old Style" w:hAnsi="Bookman Old Style"/>
          <w:sz w:val="24"/>
          <w:szCs w:val="24"/>
          <w:lang w:val="en-GB"/>
        </w:rPr>
        <w:t xml:space="preserve"> from the Ministry of Health or </w:t>
      </w:r>
      <w:r w:rsidR="00BC3108">
        <w:rPr>
          <w:rFonts w:ascii="Bookman Old Style" w:hAnsi="Bookman Old Style"/>
          <w:sz w:val="24"/>
          <w:szCs w:val="24"/>
          <w:lang w:val="en-GB"/>
        </w:rPr>
        <w:t>any authorisation</w:t>
      </w:r>
      <w:r w:rsidR="00EF4A19">
        <w:rPr>
          <w:rFonts w:ascii="Bookman Old Style" w:hAnsi="Bookman Old Style"/>
          <w:sz w:val="24"/>
          <w:szCs w:val="24"/>
          <w:lang w:val="en-GB"/>
        </w:rPr>
        <w:t xml:space="preserve"> whatsoever</w:t>
      </w:r>
      <w:r w:rsidR="00BC3108">
        <w:rPr>
          <w:rFonts w:ascii="Bookman Old Style" w:hAnsi="Bookman Old Style"/>
          <w:sz w:val="24"/>
          <w:szCs w:val="24"/>
          <w:lang w:val="en-GB"/>
        </w:rPr>
        <w:t>,</w:t>
      </w:r>
      <w:r w:rsidR="00A73F66">
        <w:rPr>
          <w:rFonts w:ascii="Bookman Old Style" w:hAnsi="Bookman Old Style"/>
          <w:sz w:val="24"/>
          <w:szCs w:val="24"/>
          <w:lang w:val="en-GB"/>
        </w:rPr>
        <w:t xml:space="preserve"> and at a time </w:t>
      </w:r>
      <w:r w:rsidR="006E78F0">
        <w:rPr>
          <w:rFonts w:ascii="Bookman Old Style" w:hAnsi="Bookman Old Style"/>
          <w:sz w:val="24"/>
          <w:szCs w:val="24"/>
          <w:lang w:val="en-GB"/>
        </w:rPr>
        <w:t>that the period for supply of</w:t>
      </w:r>
      <w:r w:rsidR="00A73F66">
        <w:rPr>
          <w:rFonts w:ascii="Bookman Old Style" w:hAnsi="Bookman Old Style"/>
          <w:sz w:val="24"/>
          <w:szCs w:val="24"/>
          <w:lang w:val="en-GB"/>
        </w:rPr>
        <w:t xml:space="preserve"> the ambulance</w:t>
      </w:r>
      <w:r w:rsidR="006E78F0">
        <w:rPr>
          <w:rFonts w:ascii="Bookman Old Style" w:hAnsi="Bookman Old Style"/>
          <w:sz w:val="24"/>
          <w:szCs w:val="24"/>
          <w:lang w:val="en-GB"/>
        </w:rPr>
        <w:t>s</w:t>
      </w:r>
      <w:r w:rsidR="00A73F66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="006E78F0">
        <w:rPr>
          <w:rFonts w:ascii="Bookman Old Style" w:hAnsi="Bookman Old Style"/>
          <w:sz w:val="24"/>
          <w:szCs w:val="24"/>
          <w:lang w:val="en-GB"/>
        </w:rPr>
        <w:t xml:space="preserve">under the contract </w:t>
      </w:r>
      <w:r w:rsidR="00A73F66">
        <w:rPr>
          <w:rFonts w:ascii="Bookman Old Style" w:hAnsi="Bookman Old Style"/>
          <w:sz w:val="24"/>
          <w:szCs w:val="24"/>
          <w:lang w:val="en-GB"/>
        </w:rPr>
        <w:t>had even lapsed,</w:t>
      </w:r>
      <w:r w:rsidR="00BC3108">
        <w:rPr>
          <w:rFonts w:ascii="Bookman Old Style" w:hAnsi="Bookman Old Style"/>
          <w:sz w:val="24"/>
          <w:szCs w:val="24"/>
          <w:lang w:val="en-GB"/>
        </w:rPr>
        <w:t xml:space="preserve"> the first accused</w:t>
      </w:r>
      <w:r w:rsidR="00FD6F17">
        <w:rPr>
          <w:rFonts w:ascii="Bookman Old Style" w:hAnsi="Bookman Old Style"/>
          <w:sz w:val="24"/>
          <w:szCs w:val="24"/>
          <w:lang w:val="en-GB"/>
        </w:rPr>
        <w:t xml:space="preserve">, </w:t>
      </w:r>
      <w:proofErr w:type="spellStart"/>
      <w:r w:rsidR="00FD6F17">
        <w:rPr>
          <w:rFonts w:ascii="Bookman Old Style" w:hAnsi="Bookman Old Style"/>
          <w:sz w:val="24"/>
          <w:szCs w:val="24"/>
          <w:lang w:val="en-GB"/>
        </w:rPr>
        <w:t>Cassiel</w:t>
      </w:r>
      <w:proofErr w:type="spellEnd"/>
      <w:r w:rsidR="00FD6F17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="00FD6F17">
        <w:rPr>
          <w:rFonts w:ascii="Bookman Old Style" w:hAnsi="Bookman Old Style"/>
          <w:sz w:val="24"/>
          <w:szCs w:val="24"/>
          <w:lang w:val="en-GB"/>
        </w:rPr>
        <w:t>Ato</w:t>
      </w:r>
      <w:proofErr w:type="spellEnd"/>
      <w:r w:rsidR="00FD6F17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="00FD6F17">
        <w:rPr>
          <w:rFonts w:ascii="Bookman Old Style" w:hAnsi="Bookman Old Style"/>
          <w:sz w:val="24"/>
          <w:szCs w:val="24"/>
          <w:lang w:val="en-GB"/>
        </w:rPr>
        <w:t>Forson</w:t>
      </w:r>
      <w:proofErr w:type="spellEnd"/>
      <w:r w:rsidR="00FD6F17">
        <w:rPr>
          <w:rFonts w:ascii="Bookman Old Style" w:hAnsi="Bookman Old Style"/>
          <w:sz w:val="24"/>
          <w:szCs w:val="24"/>
          <w:lang w:val="en-GB"/>
        </w:rPr>
        <w:t>,</w:t>
      </w:r>
      <w:r w:rsidR="00841B46" w:rsidRPr="00841B46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="00841B46">
        <w:rPr>
          <w:rFonts w:ascii="Bookman Old Style" w:hAnsi="Bookman Old Style"/>
          <w:sz w:val="24"/>
          <w:szCs w:val="24"/>
          <w:lang w:val="en-GB"/>
        </w:rPr>
        <w:t>by letters dated and 7</w:t>
      </w:r>
      <w:r w:rsidR="00841B46" w:rsidRPr="00D87434">
        <w:rPr>
          <w:rFonts w:ascii="Bookman Old Style" w:hAnsi="Bookman Old Style"/>
          <w:sz w:val="24"/>
          <w:szCs w:val="24"/>
          <w:vertAlign w:val="superscript"/>
          <w:lang w:val="en-GB"/>
        </w:rPr>
        <w:t>th</w:t>
      </w:r>
      <w:r w:rsidR="00841B46">
        <w:rPr>
          <w:rFonts w:ascii="Bookman Old Style" w:hAnsi="Bookman Old Style"/>
          <w:sz w:val="24"/>
          <w:szCs w:val="24"/>
          <w:lang w:val="en-GB"/>
        </w:rPr>
        <w:t xml:space="preserve"> and 14</w:t>
      </w:r>
      <w:r w:rsidR="00841B46" w:rsidRPr="00D87434">
        <w:rPr>
          <w:rFonts w:ascii="Bookman Old Style" w:hAnsi="Bookman Old Style"/>
          <w:sz w:val="24"/>
          <w:szCs w:val="24"/>
          <w:vertAlign w:val="superscript"/>
          <w:lang w:val="en-GB"/>
        </w:rPr>
        <w:t>th</w:t>
      </w:r>
      <w:r w:rsidR="00841B46">
        <w:rPr>
          <w:rFonts w:ascii="Bookman Old Style" w:hAnsi="Bookman Old Style"/>
          <w:sz w:val="24"/>
          <w:szCs w:val="24"/>
          <w:lang w:val="en-GB"/>
        </w:rPr>
        <w:t xml:space="preserve"> August, 2014</w:t>
      </w:r>
      <w:r w:rsidR="00E8618E">
        <w:rPr>
          <w:rFonts w:ascii="Bookman Old Style" w:hAnsi="Bookman Old Style"/>
          <w:sz w:val="24"/>
          <w:szCs w:val="24"/>
          <w:lang w:val="en-GB"/>
        </w:rPr>
        <w:t>,</w:t>
      </w:r>
      <w:r w:rsidR="00BC3108">
        <w:rPr>
          <w:rFonts w:ascii="Bookman Old Style" w:hAnsi="Bookman Old Style"/>
          <w:sz w:val="24"/>
          <w:szCs w:val="24"/>
          <w:lang w:val="en-GB"/>
        </w:rPr>
        <w:t xml:space="preserve"> instructed the Bank of Ghana and the Controller and Accountant-General to issue letters of credit for the payment for the vehicles</w:t>
      </w:r>
      <w:r w:rsidR="00D87434">
        <w:rPr>
          <w:rFonts w:ascii="Bookman Old Style" w:hAnsi="Bookman Old Style"/>
          <w:sz w:val="24"/>
          <w:szCs w:val="24"/>
          <w:lang w:val="en-GB"/>
        </w:rPr>
        <w:t>.</w:t>
      </w:r>
    </w:p>
    <w:p w14:paraId="6E3B56DC" w14:textId="367FE49B" w:rsidR="00A824A0" w:rsidRPr="00567104" w:rsidRDefault="00D87434" w:rsidP="00673BC0">
      <w:pPr>
        <w:pStyle w:val="ListParagraph"/>
        <w:numPr>
          <w:ilvl w:val="0"/>
          <w:numId w:val="7"/>
        </w:numPr>
        <w:spacing w:after="240"/>
        <w:jc w:val="both"/>
        <w:rPr>
          <w:rFonts w:ascii="Bookman Old Style" w:hAnsi="Bookman Old Style"/>
          <w:b/>
          <w:bCs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The letters of credit were consequently established on 18</w:t>
      </w:r>
      <w:r w:rsidRPr="00D87434">
        <w:rPr>
          <w:rFonts w:ascii="Bookman Old Style" w:hAnsi="Bookman Old Style"/>
          <w:sz w:val="24"/>
          <w:szCs w:val="24"/>
          <w:vertAlign w:val="superscript"/>
          <w:lang w:val="en-GB"/>
        </w:rPr>
        <w:t>th</w:t>
      </w:r>
      <w:r>
        <w:rPr>
          <w:rFonts w:ascii="Bookman Old Style" w:hAnsi="Bookman Old Style"/>
          <w:sz w:val="24"/>
          <w:szCs w:val="24"/>
          <w:lang w:val="en-GB"/>
        </w:rPr>
        <w:t xml:space="preserve"> August, 2014. Big Sea</w:t>
      </w:r>
      <w:r w:rsidR="002A15DA">
        <w:rPr>
          <w:rFonts w:ascii="Bookman Old Style" w:hAnsi="Bookman Old Style"/>
          <w:sz w:val="24"/>
          <w:szCs w:val="24"/>
          <w:lang w:val="en-GB"/>
        </w:rPr>
        <w:t xml:space="preserve"> General Trading LLC</w:t>
      </w:r>
      <w:r>
        <w:rPr>
          <w:rFonts w:ascii="Bookman Old Style" w:hAnsi="Bookman Old Style"/>
          <w:sz w:val="24"/>
          <w:szCs w:val="24"/>
          <w:lang w:val="en-GB"/>
        </w:rPr>
        <w:t>, the suppliers of the vehicles</w:t>
      </w:r>
      <w:r w:rsidR="002A15DA">
        <w:rPr>
          <w:rFonts w:ascii="Bookman Old Style" w:hAnsi="Bookman Old Style"/>
          <w:sz w:val="24"/>
          <w:szCs w:val="24"/>
          <w:lang w:val="en-GB"/>
        </w:rPr>
        <w:t xml:space="preserve"> based </w:t>
      </w:r>
      <w:r w:rsidR="0097361A">
        <w:rPr>
          <w:rFonts w:ascii="Bookman Old Style" w:hAnsi="Bookman Old Style"/>
          <w:sz w:val="24"/>
          <w:szCs w:val="24"/>
          <w:lang w:val="en-GB"/>
        </w:rPr>
        <w:t xml:space="preserve">in Dubai, </w:t>
      </w:r>
      <w:r w:rsidR="002A15DA">
        <w:rPr>
          <w:rFonts w:ascii="Bookman Old Style" w:hAnsi="Bookman Old Style"/>
          <w:sz w:val="24"/>
          <w:szCs w:val="24"/>
          <w:lang w:val="en-GB"/>
        </w:rPr>
        <w:t>whose contract had no parliamentary approval</w:t>
      </w:r>
      <w:r>
        <w:rPr>
          <w:rFonts w:ascii="Bookman Old Style" w:hAnsi="Bookman Old Style"/>
          <w:sz w:val="24"/>
          <w:szCs w:val="24"/>
          <w:lang w:val="en-GB"/>
        </w:rPr>
        <w:t>, proceeded to ship the vehicles on receipt of the letters of credit.</w:t>
      </w:r>
    </w:p>
    <w:p w14:paraId="55C4063E" w14:textId="58EDBEA8" w:rsidR="00705649" w:rsidRPr="00705649" w:rsidRDefault="006D6399" w:rsidP="00673BC0">
      <w:pPr>
        <w:pStyle w:val="ListParagraph"/>
        <w:numPr>
          <w:ilvl w:val="0"/>
          <w:numId w:val="7"/>
        </w:numPr>
        <w:spacing w:after="240"/>
        <w:jc w:val="both"/>
        <w:rPr>
          <w:rFonts w:ascii="Bookman Old Style" w:hAnsi="Bookman Old Style"/>
          <w:b/>
          <w:bCs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When t</w:t>
      </w:r>
      <w:r w:rsidR="00F45334">
        <w:rPr>
          <w:rFonts w:ascii="Bookman Old Style" w:hAnsi="Bookman Old Style"/>
          <w:sz w:val="24"/>
          <w:szCs w:val="24"/>
          <w:lang w:val="en-GB"/>
        </w:rPr>
        <w:t xml:space="preserve">he vehicles </w:t>
      </w:r>
      <w:r>
        <w:rPr>
          <w:rFonts w:ascii="Bookman Old Style" w:hAnsi="Bookman Old Style"/>
          <w:sz w:val="24"/>
          <w:szCs w:val="24"/>
          <w:lang w:val="en-GB"/>
        </w:rPr>
        <w:t xml:space="preserve">arrived, they </w:t>
      </w:r>
      <w:r w:rsidR="00F45334">
        <w:rPr>
          <w:rFonts w:ascii="Bookman Old Style" w:hAnsi="Bookman Old Style"/>
          <w:sz w:val="24"/>
          <w:szCs w:val="24"/>
          <w:lang w:val="en-GB"/>
        </w:rPr>
        <w:t xml:space="preserve">were </w:t>
      </w:r>
      <w:r w:rsidR="00F70901">
        <w:rPr>
          <w:rFonts w:ascii="Bookman Old Style" w:hAnsi="Bookman Old Style"/>
          <w:sz w:val="24"/>
          <w:szCs w:val="24"/>
          <w:lang w:val="en-GB"/>
        </w:rPr>
        <w:t xml:space="preserve">not </w:t>
      </w:r>
      <w:r w:rsidR="00FA1DB3">
        <w:rPr>
          <w:rFonts w:ascii="Bookman Old Style" w:hAnsi="Bookman Old Style"/>
          <w:sz w:val="24"/>
          <w:szCs w:val="24"/>
          <w:lang w:val="en-GB"/>
        </w:rPr>
        <w:t>of the kind</w:t>
      </w:r>
      <w:r w:rsidR="00F70901">
        <w:rPr>
          <w:rFonts w:ascii="Bookman Old Style" w:hAnsi="Bookman Old Style"/>
          <w:sz w:val="24"/>
          <w:szCs w:val="24"/>
          <w:lang w:val="en-GB"/>
        </w:rPr>
        <w:t xml:space="preserve"> specified in the contract</w:t>
      </w:r>
      <w:r w:rsidR="00B620EC">
        <w:rPr>
          <w:rFonts w:ascii="Bookman Old Style" w:hAnsi="Bookman Old Style"/>
          <w:sz w:val="24"/>
          <w:szCs w:val="24"/>
          <w:lang w:val="en-GB"/>
        </w:rPr>
        <w:t xml:space="preserve">. </w:t>
      </w:r>
      <w:r>
        <w:rPr>
          <w:rFonts w:ascii="Bookman Old Style" w:hAnsi="Bookman Old Style"/>
          <w:sz w:val="24"/>
          <w:szCs w:val="24"/>
          <w:lang w:val="en-GB"/>
        </w:rPr>
        <w:t>Further, a</w:t>
      </w:r>
      <w:r w:rsidR="00B620EC">
        <w:rPr>
          <w:rFonts w:ascii="Bookman Old Style" w:hAnsi="Bookman Old Style"/>
          <w:sz w:val="24"/>
          <w:szCs w:val="24"/>
          <w:lang w:val="en-GB"/>
        </w:rPr>
        <w:t>part from the absence of</w:t>
      </w:r>
      <w:r w:rsidR="00D32E37">
        <w:rPr>
          <w:rFonts w:ascii="Bookman Old Style" w:hAnsi="Bookman Old Style"/>
          <w:sz w:val="24"/>
          <w:szCs w:val="24"/>
          <w:lang w:val="en-GB"/>
        </w:rPr>
        <w:t xml:space="preserve"> b</w:t>
      </w:r>
      <w:r w:rsidR="00AF278E">
        <w:rPr>
          <w:rFonts w:ascii="Bookman Old Style" w:hAnsi="Bookman Old Style"/>
          <w:sz w:val="24"/>
          <w:szCs w:val="24"/>
          <w:lang w:val="en-GB"/>
        </w:rPr>
        <w:t xml:space="preserve">asic parts </w:t>
      </w:r>
      <w:r w:rsidR="00AF278E">
        <w:rPr>
          <w:rFonts w:ascii="Bookman Old Style" w:hAnsi="Bookman Old Style"/>
          <w:sz w:val="24"/>
          <w:szCs w:val="24"/>
          <w:lang w:val="en-GB"/>
        </w:rPr>
        <w:lastRenderedPageBreak/>
        <w:t xml:space="preserve">and equipment required for </w:t>
      </w:r>
      <w:r w:rsidR="00B620EC">
        <w:rPr>
          <w:rFonts w:ascii="Bookman Old Style" w:hAnsi="Bookman Old Style"/>
          <w:sz w:val="24"/>
          <w:szCs w:val="24"/>
          <w:lang w:val="en-GB"/>
        </w:rPr>
        <w:t xml:space="preserve">an ambulance, </w:t>
      </w:r>
      <w:r w:rsidR="00A303CC">
        <w:rPr>
          <w:rFonts w:ascii="Bookman Old Style" w:hAnsi="Bookman Old Style"/>
          <w:sz w:val="24"/>
          <w:szCs w:val="24"/>
          <w:lang w:val="en-GB"/>
        </w:rPr>
        <w:t>the National Ambulance Service and the Ministry of Health</w:t>
      </w:r>
      <w:r w:rsidR="003716E5">
        <w:rPr>
          <w:rFonts w:ascii="Bookman Old Style" w:hAnsi="Bookman Old Style"/>
          <w:sz w:val="24"/>
          <w:szCs w:val="24"/>
          <w:lang w:val="en-GB"/>
        </w:rPr>
        <w:t xml:space="preserve"> noted serious defects with every material part of the</w:t>
      </w:r>
      <w:r w:rsidR="00A303CC">
        <w:rPr>
          <w:rFonts w:ascii="Bookman Old Style" w:hAnsi="Bookman Old Style"/>
          <w:sz w:val="24"/>
          <w:szCs w:val="24"/>
          <w:lang w:val="en-GB"/>
        </w:rPr>
        <w:t xml:space="preserve"> vehicles</w:t>
      </w:r>
      <w:r w:rsidR="00705649">
        <w:rPr>
          <w:rFonts w:ascii="Bookman Old Style" w:hAnsi="Bookman Old Style"/>
          <w:sz w:val="24"/>
          <w:szCs w:val="24"/>
          <w:lang w:val="en-GB"/>
        </w:rPr>
        <w:t>.</w:t>
      </w:r>
    </w:p>
    <w:p w14:paraId="727B2DC4" w14:textId="52CDC61A" w:rsidR="00FA1DB3" w:rsidRPr="00FA1DB3" w:rsidRDefault="00705649" w:rsidP="00673BC0">
      <w:pPr>
        <w:pStyle w:val="ListParagraph"/>
        <w:numPr>
          <w:ilvl w:val="0"/>
          <w:numId w:val="7"/>
        </w:numPr>
        <w:spacing w:after="240"/>
        <w:jc w:val="both"/>
        <w:rPr>
          <w:rFonts w:ascii="Bookman Old Style" w:hAnsi="Bookman Old Style"/>
          <w:b/>
          <w:bCs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 xml:space="preserve">Such was the fundamental nature of the defects that </w:t>
      </w:r>
      <w:r w:rsidR="00FA1DB3">
        <w:rPr>
          <w:rFonts w:ascii="Bookman Old Style" w:hAnsi="Bookman Old Style"/>
          <w:sz w:val="24"/>
          <w:szCs w:val="24"/>
          <w:lang w:val="en-GB"/>
        </w:rPr>
        <w:t>a former Minister</w:t>
      </w:r>
      <w:r>
        <w:rPr>
          <w:rFonts w:ascii="Bookman Old Style" w:hAnsi="Bookman Old Style"/>
          <w:sz w:val="24"/>
          <w:szCs w:val="24"/>
          <w:lang w:val="en-GB"/>
        </w:rPr>
        <w:t xml:space="preserve"> for Health, Dr Alex </w:t>
      </w:r>
      <w:proofErr w:type="spellStart"/>
      <w:r>
        <w:rPr>
          <w:rFonts w:ascii="Bookman Old Style" w:hAnsi="Bookman Old Style"/>
          <w:sz w:val="24"/>
          <w:szCs w:val="24"/>
          <w:lang w:val="en-GB"/>
        </w:rPr>
        <w:t>Segbefia</w:t>
      </w:r>
      <w:proofErr w:type="spellEnd"/>
      <w:r>
        <w:rPr>
          <w:rFonts w:ascii="Bookman Old Style" w:hAnsi="Bookman Old Style"/>
          <w:sz w:val="24"/>
          <w:szCs w:val="24"/>
          <w:lang w:val="en-GB"/>
        </w:rPr>
        <w:t xml:space="preserve"> described the vehicles as “</w:t>
      </w:r>
      <w:r w:rsidRPr="00A45D3C">
        <w:rPr>
          <w:rFonts w:ascii="Bookman Old Style" w:hAnsi="Bookman Old Style"/>
          <w:i/>
          <w:iCs/>
          <w:sz w:val="24"/>
          <w:szCs w:val="24"/>
          <w:lang w:val="en-GB"/>
        </w:rPr>
        <w:t>ordinary vans</w:t>
      </w:r>
      <w:r>
        <w:rPr>
          <w:rFonts w:ascii="Bookman Old Style" w:hAnsi="Bookman Old Style"/>
          <w:sz w:val="24"/>
          <w:szCs w:val="24"/>
          <w:lang w:val="en-GB"/>
        </w:rPr>
        <w:t xml:space="preserve">” </w:t>
      </w:r>
      <w:r w:rsidR="006D756A">
        <w:rPr>
          <w:rFonts w:ascii="Bookman Old Style" w:hAnsi="Bookman Old Style"/>
          <w:sz w:val="24"/>
          <w:szCs w:val="24"/>
          <w:lang w:val="en-GB"/>
        </w:rPr>
        <w:t xml:space="preserve"> not </w:t>
      </w:r>
      <w:r>
        <w:rPr>
          <w:rFonts w:ascii="Bookman Old Style" w:hAnsi="Bookman Old Style"/>
          <w:sz w:val="24"/>
          <w:szCs w:val="24"/>
          <w:lang w:val="en-GB"/>
        </w:rPr>
        <w:t>fit for purpose.</w:t>
      </w:r>
      <w:r w:rsidR="00B20FA4">
        <w:rPr>
          <w:rFonts w:ascii="Bookman Old Style" w:hAnsi="Bookman Old Style"/>
          <w:sz w:val="24"/>
          <w:szCs w:val="24"/>
          <w:lang w:val="en-GB"/>
        </w:rPr>
        <w:t xml:space="preserve"> In point of fact, a report on the vehicles by the authorised dealers in Mercedes Benz, commissioned by the Ministry of Health in 20</w:t>
      </w:r>
      <w:r w:rsidR="00567ACE">
        <w:rPr>
          <w:rFonts w:ascii="Bookman Old Style" w:hAnsi="Bookman Old Style"/>
          <w:sz w:val="24"/>
          <w:szCs w:val="24"/>
          <w:lang w:val="en-GB"/>
        </w:rPr>
        <w:t xml:space="preserve">15 to assess the vehicles </w:t>
      </w:r>
      <w:r w:rsidR="00A45D3C">
        <w:rPr>
          <w:rFonts w:ascii="Bookman Old Style" w:hAnsi="Bookman Old Style"/>
          <w:sz w:val="24"/>
          <w:szCs w:val="24"/>
          <w:lang w:val="en-GB"/>
        </w:rPr>
        <w:t>(</w:t>
      </w:r>
      <w:r w:rsidR="00567ACE">
        <w:rPr>
          <w:rFonts w:ascii="Bookman Old Style" w:hAnsi="Bookman Old Style"/>
          <w:sz w:val="24"/>
          <w:szCs w:val="24"/>
          <w:lang w:val="en-GB"/>
        </w:rPr>
        <w:t>tendered in evidence by the prosecution</w:t>
      </w:r>
      <w:r w:rsidR="00A45D3C">
        <w:rPr>
          <w:rFonts w:ascii="Bookman Old Style" w:hAnsi="Bookman Old Style"/>
          <w:sz w:val="24"/>
          <w:szCs w:val="24"/>
          <w:lang w:val="en-GB"/>
        </w:rPr>
        <w:t>)</w:t>
      </w:r>
      <w:r w:rsidR="00567ACE">
        <w:rPr>
          <w:rFonts w:ascii="Bookman Old Style" w:hAnsi="Bookman Old Style"/>
          <w:sz w:val="24"/>
          <w:szCs w:val="24"/>
          <w:lang w:val="en-GB"/>
        </w:rPr>
        <w:t>, stated that the vehicles could never be converted into ambulances.</w:t>
      </w:r>
      <w:r>
        <w:rPr>
          <w:rFonts w:ascii="Bookman Old Style" w:hAnsi="Bookman Old Style"/>
          <w:sz w:val="24"/>
          <w:szCs w:val="24"/>
          <w:lang w:val="en-GB"/>
        </w:rPr>
        <w:t xml:space="preserve"> </w:t>
      </w:r>
    </w:p>
    <w:p w14:paraId="3E2D299A" w14:textId="2B9E5262" w:rsidR="00673BC0" w:rsidRPr="00EF4A19" w:rsidRDefault="00E6319F" w:rsidP="00673BC0">
      <w:pPr>
        <w:pStyle w:val="ListParagraph"/>
        <w:numPr>
          <w:ilvl w:val="0"/>
          <w:numId w:val="7"/>
        </w:numPr>
        <w:spacing w:after="240"/>
        <w:jc w:val="both"/>
        <w:rPr>
          <w:rFonts w:ascii="Bookman Old Style" w:hAnsi="Bookman Old Style"/>
          <w:b/>
          <w:bCs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 xml:space="preserve">The </w:t>
      </w:r>
      <w:r w:rsidR="00B50BCE">
        <w:rPr>
          <w:rFonts w:ascii="Bookman Old Style" w:hAnsi="Bookman Old Style"/>
          <w:sz w:val="24"/>
          <w:szCs w:val="24"/>
          <w:lang w:val="en-GB"/>
        </w:rPr>
        <w:t>defects w</w:t>
      </w:r>
      <w:r w:rsidR="00E47548">
        <w:rPr>
          <w:rFonts w:ascii="Bookman Old Style" w:hAnsi="Bookman Old Style"/>
          <w:sz w:val="24"/>
          <w:szCs w:val="24"/>
          <w:lang w:val="en-GB"/>
        </w:rPr>
        <w:t>ere</w:t>
      </w:r>
      <w:r w:rsidR="00B50BCE">
        <w:rPr>
          <w:rFonts w:ascii="Bookman Old Style" w:hAnsi="Bookman Old Style"/>
          <w:sz w:val="24"/>
          <w:szCs w:val="24"/>
          <w:lang w:val="en-GB"/>
        </w:rPr>
        <w:t xml:space="preserve"> so </w:t>
      </w:r>
      <w:r w:rsidR="00E47548">
        <w:rPr>
          <w:rFonts w:ascii="Bookman Old Style" w:hAnsi="Bookman Old Style"/>
          <w:sz w:val="24"/>
          <w:szCs w:val="24"/>
          <w:lang w:val="en-GB"/>
        </w:rPr>
        <w:t>irreme</w:t>
      </w:r>
      <w:r w:rsidR="0004648C">
        <w:rPr>
          <w:rFonts w:ascii="Bookman Old Style" w:hAnsi="Bookman Old Style"/>
          <w:sz w:val="24"/>
          <w:szCs w:val="24"/>
          <w:lang w:val="en-GB"/>
        </w:rPr>
        <w:t>diable</w:t>
      </w:r>
      <w:r w:rsidR="00951BAE">
        <w:rPr>
          <w:rFonts w:ascii="Bookman Old Style" w:hAnsi="Bookman Old Style"/>
          <w:sz w:val="24"/>
          <w:szCs w:val="24"/>
          <w:lang w:val="en-GB"/>
        </w:rPr>
        <w:t xml:space="preserve"> that from the time the vehicles started arriving in December, </w:t>
      </w:r>
      <w:r w:rsidR="00E712C7">
        <w:rPr>
          <w:rFonts w:ascii="Bookman Old Style" w:hAnsi="Bookman Old Style"/>
          <w:sz w:val="24"/>
          <w:szCs w:val="24"/>
          <w:lang w:val="en-GB"/>
        </w:rPr>
        <w:t xml:space="preserve">2014 up to January, 2017 </w:t>
      </w:r>
      <w:r w:rsidR="00AB6515">
        <w:rPr>
          <w:rFonts w:ascii="Bookman Old Style" w:hAnsi="Bookman Old Style"/>
          <w:sz w:val="24"/>
          <w:szCs w:val="24"/>
          <w:lang w:val="en-GB"/>
        </w:rPr>
        <w:t>when</w:t>
      </w:r>
      <w:r w:rsidR="00E712C7">
        <w:rPr>
          <w:rFonts w:ascii="Bookman Old Style" w:hAnsi="Bookman Old Style"/>
          <w:sz w:val="24"/>
          <w:szCs w:val="24"/>
          <w:lang w:val="en-GB"/>
        </w:rPr>
        <w:t xml:space="preserve"> the erstwhile John Mahama </w:t>
      </w:r>
      <w:r w:rsidR="0004648C">
        <w:rPr>
          <w:rFonts w:ascii="Bookman Old Style" w:hAnsi="Bookman Old Style"/>
          <w:sz w:val="24"/>
          <w:szCs w:val="24"/>
          <w:lang w:val="en-GB"/>
        </w:rPr>
        <w:t>administration left o</w:t>
      </w:r>
      <w:r w:rsidR="00AB6515">
        <w:rPr>
          <w:rFonts w:ascii="Bookman Old Style" w:hAnsi="Bookman Old Style"/>
          <w:sz w:val="24"/>
          <w:szCs w:val="24"/>
          <w:lang w:val="en-GB"/>
        </w:rPr>
        <w:t>ffice, the</w:t>
      </w:r>
      <w:r w:rsidR="00835049">
        <w:rPr>
          <w:rFonts w:ascii="Bookman Old Style" w:hAnsi="Bookman Old Style"/>
          <w:sz w:val="24"/>
          <w:szCs w:val="24"/>
          <w:lang w:val="en-GB"/>
        </w:rPr>
        <w:t xml:space="preserve">y could not </w:t>
      </w:r>
      <w:r w:rsidR="0040341C">
        <w:rPr>
          <w:rFonts w:ascii="Bookman Old Style" w:hAnsi="Bookman Old Style"/>
          <w:sz w:val="24"/>
          <w:szCs w:val="24"/>
          <w:lang w:val="en-GB"/>
        </w:rPr>
        <w:t xml:space="preserve">be </w:t>
      </w:r>
      <w:r w:rsidR="00835049">
        <w:rPr>
          <w:rFonts w:ascii="Bookman Old Style" w:hAnsi="Bookman Old Style"/>
          <w:sz w:val="24"/>
          <w:szCs w:val="24"/>
          <w:lang w:val="en-GB"/>
        </w:rPr>
        <w:t>convert</w:t>
      </w:r>
      <w:r w:rsidR="0040341C">
        <w:rPr>
          <w:rFonts w:ascii="Bookman Old Style" w:hAnsi="Bookman Old Style"/>
          <w:sz w:val="24"/>
          <w:szCs w:val="24"/>
          <w:lang w:val="en-GB"/>
        </w:rPr>
        <w:t>ed</w:t>
      </w:r>
      <w:r w:rsidR="00835049">
        <w:rPr>
          <w:rFonts w:ascii="Bookman Old Style" w:hAnsi="Bookman Old Style"/>
          <w:sz w:val="24"/>
          <w:szCs w:val="24"/>
          <w:lang w:val="en-GB"/>
        </w:rPr>
        <w:t xml:space="preserve"> into ambulances.</w:t>
      </w:r>
      <w:r w:rsidR="00A303CC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="00F70901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="00307EA5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="003C749F">
        <w:rPr>
          <w:rFonts w:ascii="Bookman Old Style" w:hAnsi="Bookman Old Style"/>
          <w:sz w:val="24"/>
          <w:szCs w:val="24"/>
          <w:lang w:val="en-GB"/>
        </w:rPr>
        <w:t xml:space="preserve"> </w:t>
      </w:r>
    </w:p>
    <w:p w14:paraId="53EE7687" w14:textId="3A634C93" w:rsidR="00300CD0" w:rsidRPr="0090492F" w:rsidRDefault="00EF4A19" w:rsidP="00032F5D">
      <w:pPr>
        <w:pStyle w:val="ListParagraph"/>
        <w:numPr>
          <w:ilvl w:val="0"/>
          <w:numId w:val="3"/>
        </w:numPr>
        <w:spacing w:after="240"/>
        <w:jc w:val="both"/>
        <w:rPr>
          <w:rFonts w:ascii="Bookman Old Style" w:hAnsi="Bookman Old Style"/>
          <w:sz w:val="24"/>
          <w:szCs w:val="24"/>
          <w:lang w:val="en-GB"/>
        </w:rPr>
      </w:pPr>
      <w:r w:rsidRPr="0090492F">
        <w:rPr>
          <w:rFonts w:ascii="Bookman Old Style" w:hAnsi="Bookman Old Style"/>
          <w:sz w:val="24"/>
          <w:szCs w:val="24"/>
          <w:lang w:val="en-GB"/>
        </w:rPr>
        <w:t xml:space="preserve">The </w:t>
      </w:r>
      <w:r w:rsidR="00156A41" w:rsidRPr="0090492F">
        <w:rPr>
          <w:rFonts w:ascii="Bookman Old Style" w:hAnsi="Bookman Old Style"/>
          <w:sz w:val="24"/>
          <w:szCs w:val="24"/>
          <w:lang w:val="en-GB"/>
        </w:rPr>
        <w:t xml:space="preserve">Office of the </w:t>
      </w:r>
      <w:r w:rsidRPr="0090492F">
        <w:rPr>
          <w:rFonts w:ascii="Bookman Old Style" w:hAnsi="Bookman Old Style"/>
          <w:sz w:val="24"/>
          <w:szCs w:val="24"/>
          <w:lang w:val="en-GB"/>
        </w:rPr>
        <w:t xml:space="preserve">Attorney-General considers the decision of the Court of Appeal </w:t>
      </w:r>
      <w:r w:rsidR="007336D7" w:rsidRPr="0090492F">
        <w:rPr>
          <w:rFonts w:ascii="Bookman Old Style" w:hAnsi="Bookman Old Style"/>
          <w:sz w:val="24"/>
          <w:szCs w:val="24"/>
          <w:lang w:val="en-GB"/>
        </w:rPr>
        <w:t xml:space="preserve">grossly unfair to the nation and </w:t>
      </w:r>
      <w:r w:rsidR="00CA27E6" w:rsidRPr="0090492F">
        <w:rPr>
          <w:rFonts w:ascii="Bookman Old Style" w:hAnsi="Bookman Old Style"/>
          <w:sz w:val="24"/>
          <w:szCs w:val="24"/>
          <w:lang w:val="en-GB"/>
        </w:rPr>
        <w:t>inimical to the fight against impunity</w:t>
      </w:r>
      <w:r w:rsidR="00156A41" w:rsidRPr="0090492F">
        <w:rPr>
          <w:rFonts w:ascii="Bookman Old Style" w:hAnsi="Bookman Old Style"/>
          <w:sz w:val="24"/>
          <w:szCs w:val="24"/>
          <w:lang w:val="en-GB"/>
        </w:rPr>
        <w:t xml:space="preserve"> and abuse</w:t>
      </w:r>
      <w:r w:rsidR="00CA27E6" w:rsidRPr="0090492F">
        <w:rPr>
          <w:rFonts w:ascii="Bookman Old Style" w:hAnsi="Bookman Old Style"/>
          <w:sz w:val="24"/>
          <w:szCs w:val="24"/>
          <w:lang w:val="en-GB"/>
        </w:rPr>
        <w:t xml:space="preserve"> in public office</w:t>
      </w:r>
      <w:r w:rsidR="00156A41" w:rsidRPr="0090492F">
        <w:rPr>
          <w:rFonts w:ascii="Bookman Old Style" w:hAnsi="Bookman Old Style"/>
          <w:sz w:val="24"/>
          <w:szCs w:val="24"/>
          <w:lang w:val="en-GB"/>
        </w:rPr>
        <w:t xml:space="preserve">. The Office will promptly file an appeal in order to erase the effect of this </w:t>
      </w:r>
      <w:r w:rsidR="0090492F" w:rsidRPr="0090492F">
        <w:rPr>
          <w:rFonts w:ascii="Bookman Old Style" w:hAnsi="Bookman Old Style"/>
          <w:sz w:val="24"/>
          <w:szCs w:val="24"/>
          <w:lang w:val="en-GB"/>
        </w:rPr>
        <w:t>erroneous decision of the Court of Appeal.</w:t>
      </w:r>
      <w:r w:rsidR="0090492F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="00A97396" w:rsidRPr="0090492F">
        <w:rPr>
          <w:rFonts w:ascii="Bookman Old Style" w:hAnsi="Bookman Old Style"/>
          <w:b/>
          <w:bCs/>
          <w:sz w:val="24"/>
          <w:szCs w:val="24"/>
          <w:lang w:val="en-GB"/>
        </w:rPr>
        <w:t>END</w:t>
      </w:r>
      <w:r w:rsidR="00D90117">
        <w:rPr>
          <w:rFonts w:ascii="Bookman Old Style" w:hAnsi="Bookman Old Style"/>
          <w:sz w:val="24"/>
          <w:szCs w:val="24"/>
          <w:lang w:val="en-GB"/>
        </w:rPr>
        <w:t>.</w:t>
      </w:r>
    </w:p>
    <w:p w14:paraId="7E45EB16" w14:textId="19762D0D" w:rsidR="00300CD0" w:rsidRPr="00153864" w:rsidRDefault="00300CD0" w:rsidP="00300CD0">
      <w:pPr>
        <w:jc w:val="center"/>
        <w:rPr>
          <w:rFonts w:ascii="Bookman Old Style" w:hAnsi="Bookman Old Style"/>
          <w:sz w:val="24"/>
          <w:szCs w:val="24"/>
          <w:lang w:val="en-GB"/>
        </w:rPr>
      </w:pPr>
      <w:r w:rsidRPr="00153864">
        <w:rPr>
          <w:rFonts w:ascii="Bookman Old Style" w:hAnsi="Bookman Old Style"/>
          <w:b/>
          <w:bCs/>
          <w:sz w:val="24"/>
          <w:szCs w:val="24"/>
          <w:lang w:val="en-GB"/>
        </w:rPr>
        <w:t xml:space="preserve">                                  </w:t>
      </w:r>
      <w:r w:rsidRPr="00153864">
        <w:rPr>
          <w:rFonts w:ascii="Bookman Old Style" w:hAnsi="Bookman Old Style"/>
          <w:sz w:val="24"/>
          <w:szCs w:val="24"/>
          <w:lang w:val="en-GB"/>
        </w:rPr>
        <w:t xml:space="preserve">SGD </w:t>
      </w:r>
    </w:p>
    <w:p w14:paraId="5B58A739" w14:textId="1F518978" w:rsidR="00300CD0" w:rsidRPr="00153864" w:rsidRDefault="00300CD0" w:rsidP="00300CD0">
      <w:pPr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153864">
        <w:rPr>
          <w:rFonts w:ascii="Bookman Old Style" w:hAnsi="Bookman Old Style"/>
          <w:b/>
          <w:bCs/>
          <w:sz w:val="24"/>
          <w:szCs w:val="24"/>
          <w:lang w:val="en-GB"/>
        </w:rPr>
        <w:t xml:space="preserve">                                            </w:t>
      </w:r>
      <w:r w:rsidR="005710CA" w:rsidRPr="00153864">
        <w:rPr>
          <w:rFonts w:ascii="Bookman Old Style" w:hAnsi="Bookman Old Style"/>
          <w:b/>
          <w:bCs/>
          <w:sz w:val="24"/>
          <w:szCs w:val="24"/>
          <w:lang w:val="en-GB"/>
        </w:rPr>
        <w:t>GODFRED</w:t>
      </w:r>
      <w:r w:rsidR="00661B5B" w:rsidRPr="00153864">
        <w:rPr>
          <w:rFonts w:ascii="Bookman Old Style" w:hAnsi="Bookman Old Style"/>
          <w:b/>
          <w:bCs/>
          <w:sz w:val="24"/>
          <w:szCs w:val="24"/>
          <w:lang w:val="en-GB"/>
        </w:rPr>
        <w:t xml:space="preserve"> YEBOAH</w:t>
      </w:r>
      <w:r w:rsidR="005710CA" w:rsidRPr="00153864">
        <w:rPr>
          <w:rFonts w:ascii="Bookman Old Style" w:hAnsi="Bookman Old Style"/>
          <w:b/>
          <w:bCs/>
          <w:sz w:val="24"/>
          <w:szCs w:val="24"/>
          <w:lang w:val="en-GB"/>
        </w:rPr>
        <w:t xml:space="preserve"> DAME</w:t>
      </w:r>
    </w:p>
    <w:p w14:paraId="731415D6" w14:textId="10F54093" w:rsidR="00300CD0" w:rsidRPr="00153864" w:rsidRDefault="00300CD0" w:rsidP="00300CD0">
      <w:pPr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153864">
        <w:rPr>
          <w:rFonts w:ascii="Bookman Old Style" w:hAnsi="Bookman Old Style"/>
          <w:b/>
          <w:bCs/>
          <w:sz w:val="24"/>
          <w:szCs w:val="24"/>
          <w:lang w:val="en-GB"/>
        </w:rPr>
        <w:t xml:space="preserve">                                        ATTORNEY-GENERAL &amp;</w:t>
      </w:r>
    </w:p>
    <w:p w14:paraId="6496B4AA" w14:textId="4FAD8AF0" w:rsidR="00300CD0" w:rsidRPr="00153864" w:rsidRDefault="00300CD0" w:rsidP="00300CD0">
      <w:pPr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153864">
        <w:rPr>
          <w:rFonts w:ascii="Bookman Old Style" w:hAnsi="Bookman Old Style"/>
          <w:b/>
          <w:bCs/>
          <w:sz w:val="24"/>
          <w:szCs w:val="24"/>
          <w:lang w:val="en-GB"/>
        </w:rPr>
        <w:t xml:space="preserve">                                       </w:t>
      </w:r>
      <w:r w:rsidR="005710CA" w:rsidRPr="00153864">
        <w:rPr>
          <w:rFonts w:ascii="Bookman Old Style" w:hAnsi="Bookman Old Style"/>
          <w:b/>
          <w:bCs/>
          <w:sz w:val="24"/>
          <w:szCs w:val="24"/>
          <w:lang w:val="en-GB"/>
        </w:rPr>
        <w:t xml:space="preserve">   </w:t>
      </w:r>
      <w:r w:rsidRPr="00153864">
        <w:rPr>
          <w:rFonts w:ascii="Bookman Old Style" w:hAnsi="Bookman Old Style"/>
          <w:b/>
          <w:bCs/>
          <w:sz w:val="24"/>
          <w:szCs w:val="24"/>
          <w:lang w:val="en-GB"/>
        </w:rPr>
        <w:t>MINISTER FOR JUSTICE</w:t>
      </w:r>
    </w:p>
    <w:p w14:paraId="37E4CCF4" w14:textId="77777777" w:rsidR="002C19B7" w:rsidRPr="00E03A33" w:rsidRDefault="002C19B7" w:rsidP="002C19B7">
      <w:pPr>
        <w:jc w:val="both"/>
        <w:rPr>
          <w:rFonts w:ascii="Bookman Old Style" w:hAnsi="Bookman Old Style" w:cs="Times New Roman"/>
          <w:b/>
          <w:bCs/>
          <w:sz w:val="24"/>
          <w:szCs w:val="24"/>
          <w:u w:val="single"/>
          <w:lang w:val="en-GB"/>
        </w:rPr>
      </w:pPr>
    </w:p>
    <w:p w14:paraId="5F978607" w14:textId="77777777" w:rsidR="002C19B7" w:rsidRPr="00E03A33" w:rsidRDefault="002C19B7" w:rsidP="002C19B7">
      <w:pPr>
        <w:jc w:val="both"/>
        <w:rPr>
          <w:rFonts w:ascii="Bookman Old Style" w:hAnsi="Bookman Old Style" w:cs="Times New Roman"/>
          <w:b/>
          <w:bCs/>
          <w:sz w:val="24"/>
          <w:szCs w:val="24"/>
          <w:u w:val="single"/>
          <w:lang w:val="en-GB"/>
        </w:rPr>
      </w:pPr>
    </w:p>
    <w:p w14:paraId="52FDAF21" w14:textId="77777777" w:rsidR="002C19B7" w:rsidRPr="00E03A33" w:rsidRDefault="002C19B7" w:rsidP="002C19B7">
      <w:pPr>
        <w:jc w:val="both"/>
        <w:rPr>
          <w:rFonts w:ascii="Bookman Old Style" w:hAnsi="Bookman Old Style" w:cs="Times New Roman"/>
          <w:b/>
          <w:bCs/>
          <w:sz w:val="24"/>
          <w:szCs w:val="24"/>
          <w:u w:val="single"/>
          <w:lang w:val="en-GB"/>
        </w:rPr>
      </w:pPr>
    </w:p>
    <w:p w14:paraId="6934771A" w14:textId="77777777" w:rsidR="002C19B7" w:rsidRPr="00E03A33" w:rsidRDefault="002C19B7" w:rsidP="002C19B7">
      <w:pPr>
        <w:jc w:val="both"/>
        <w:rPr>
          <w:rFonts w:ascii="Bookman Old Style" w:hAnsi="Bookman Old Style" w:cs="Times New Roman"/>
          <w:b/>
          <w:bCs/>
          <w:sz w:val="24"/>
          <w:szCs w:val="24"/>
          <w:u w:val="single"/>
          <w:lang w:val="en-GB"/>
        </w:rPr>
      </w:pPr>
    </w:p>
    <w:p w14:paraId="1E4D9955" w14:textId="77777777" w:rsidR="002C19B7" w:rsidRPr="00E03A33" w:rsidRDefault="002C19B7" w:rsidP="002C19B7">
      <w:pPr>
        <w:jc w:val="center"/>
        <w:rPr>
          <w:rFonts w:ascii="Bookman Old Style" w:hAnsi="Bookman Old Style" w:cs="Times New Roman"/>
          <w:b/>
          <w:bCs/>
          <w:sz w:val="24"/>
          <w:szCs w:val="24"/>
          <w:u w:val="single"/>
          <w:lang w:val="en-GB"/>
        </w:rPr>
      </w:pPr>
    </w:p>
    <w:p w14:paraId="22001CF6" w14:textId="77777777" w:rsidR="002C19B7" w:rsidRPr="00E03A33" w:rsidRDefault="002C19B7" w:rsidP="002C19B7">
      <w:pPr>
        <w:rPr>
          <w:rFonts w:ascii="Bookman Old Style" w:hAnsi="Bookman Old Style"/>
          <w:sz w:val="24"/>
          <w:szCs w:val="24"/>
        </w:rPr>
      </w:pPr>
    </w:p>
    <w:p w14:paraId="494527DB" w14:textId="77777777" w:rsidR="002C19B7" w:rsidRPr="00E03A33" w:rsidRDefault="002C19B7" w:rsidP="008A5DCC">
      <w:pPr>
        <w:rPr>
          <w:rFonts w:ascii="Bookman Old Style" w:hAnsi="Bookman Old Style" w:cs="Times New Roman"/>
          <w:b/>
          <w:bCs/>
          <w:sz w:val="24"/>
          <w:szCs w:val="24"/>
        </w:rPr>
      </w:pPr>
    </w:p>
    <w:p w14:paraId="3D3060F8" w14:textId="78B680D0" w:rsidR="008A5DCC" w:rsidRPr="00E03A33" w:rsidRDefault="008A5DCC" w:rsidP="003F350C">
      <w:pPr>
        <w:jc w:val="right"/>
        <w:rPr>
          <w:rFonts w:ascii="Bookman Old Style" w:hAnsi="Bookman Old Style"/>
          <w:sz w:val="24"/>
          <w:szCs w:val="24"/>
        </w:rPr>
      </w:pPr>
    </w:p>
    <w:p w14:paraId="561D7296" w14:textId="77777777" w:rsidR="002937F2" w:rsidRDefault="002937F2" w:rsidP="003F350C">
      <w:pPr>
        <w:jc w:val="right"/>
        <w:rPr>
          <w:rFonts w:ascii="Arial Narrow" w:hAnsi="Arial Narrow"/>
          <w:sz w:val="28"/>
          <w:szCs w:val="28"/>
        </w:rPr>
      </w:pPr>
    </w:p>
    <w:p w14:paraId="16AFDFA4" w14:textId="77777777" w:rsidR="002937F2" w:rsidRDefault="002937F2" w:rsidP="003F350C">
      <w:pPr>
        <w:jc w:val="right"/>
        <w:rPr>
          <w:rFonts w:ascii="Arial Narrow" w:hAnsi="Arial Narrow"/>
          <w:sz w:val="28"/>
          <w:szCs w:val="28"/>
        </w:rPr>
      </w:pPr>
    </w:p>
    <w:p w14:paraId="33C596D6" w14:textId="77777777" w:rsidR="002937F2" w:rsidRPr="00366C92" w:rsidRDefault="002937F2" w:rsidP="003F350C">
      <w:pPr>
        <w:jc w:val="right"/>
        <w:rPr>
          <w:rFonts w:ascii="Arial Narrow" w:hAnsi="Arial Narrow"/>
          <w:sz w:val="28"/>
          <w:szCs w:val="28"/>
        </w:rPr>
      </w:pPr>
    </w:p>
    <w:bookmarkEnd w:id="0"/>
    <w:p w14:paraId="4C15C1E4" w14:textId="03CCC0FF" w:rsidR="00E20800" w:rsidRDefault="00E30337" w:rsidP="00E20800">
      <w:pPr>
        <w:pStyle w:val="Heading2"/>
        <w:spacing w:before="71" w:line="194" w:lineRule="exact"/>
        <w:ind w:left="5760" w:right="145"/>
        <w:jc w:val="left"/>
        <w:rPr>
          <w:color w:val="231F20"/>
        </w:rPr>
      </w:pPr>
      <w:r>
        <w:rPr>
          <w:color w:val="231F20"/>
        </w:rPr>
        <w:t>Tel:  +233(0)302 665 051/ 667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609</w:t>
      </w:r>
    </w:p>
    <w:p w14:paraId="4EFA2408" w14:textId="77777777" w:rsidR="00E20800" w:rsidRDefault="00E30337" w:rsidP="00E20800">
      <w:pPr>
        <w:pStyle w:val="Heading2"/>
        <w:spacing w:before="71" w:line="194" w:lineRule="exact"/>
        <w:ind w:left="5040" w:right="145" w:firstLine="720"/>
        <w:jc w:val="left"/>
        <w:rPr>
          <w:color w:val="231F20"/>
          <w:spacing w:val="-1"/>
          <w:w w:val="105"/>
        </w:rPr>
      </w:pPr>
      <w:r>
        <w:rPr>
          <w:color w:val="231F20"/>
          <w:w w:val="105"/>
        </w:rPr>
        <w:t>Email:</w:t>
      </w:r>
      <w:r>
        <w:rPr>
          <w:color w:val="231F20"/>
          <w:spacing w:val="-19"/>
          <w:w w:val="105"/>
        </w:rPr>
        <w:t xml:space="preserve"> </w:t>
      </w:r>
      <w:hyperlink r:id="rId10">
        <w:r>
          <w:rPr>
            <w:color w:val="231F20"/>
            <w:w w:val="105"/>
          </w:rPr>
          <w:t>info@mojagd.gov.gh</w:t>
        </w:r>
      </w:hyperlink>
    </w:p>
    <w:p w14:paraId="528EE946" w14:textId="407E7924" w:rsidR="00FD430E" w:rsidRDefault="00E30337" w:rsidP="00E20800">
      <w:pPr>
        <w:pStyle w:val="Heading2"/>
        <w:spacing w:before="71" w:line="194" w:lineRule="exact"/>
        <w:ind w:left="5040" w:right="145" w:firstLine="720"/>
        <w:jc w:val="left"/>
      </w:pPr>
      <w:r>
        <w:rPr>
          <w:color w:val="231F20"/>
          <w:w w:val="105"/>
        </w:rPr>
        <w:t>Website:</w:t>
      </w:r>
      <w:r>
        <w:rPr>
          <w:color w:val="231F20"/>
          <w:spacing w:val="14"/>
          <w:w w:val="105"/>
        </w:rPr>
        <w:t xml:space="preserve"> </w:t>
      </w:r>
      <w:hyperlink r:id="rId11">
        <w:r>
          <w:rPr>
            <w:color w:val="231F20"/>
            <w:w w:val="105"/>
          </w:rPr>
          <w:t>www.mojagd.gov.gh</w:t>
        </w:r>
      </w:hyperlink>
    </w:p>
    <w:sectPr w:rsidR="00FD430E" w:rsidSect="00E30337"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0E3D2" w14:textId="77777777" w:rsidR="00C56B98" w:rsidRDefault="00C56B98" w:rsidP="00E20800">
      <w:r>
        <w:separator/>
      </w:r>
    </w:p>
  </w:endnote>
  <w:endnote w:type="continuationSeparator" w:id="0">
    <w:p w14:paraId="2FC32C27" w14:textId="77777777" w:rsidR="00C56B98" w:rsidRDefault="00C56B98" w:rsidP="00E2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7231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4EF462" w14:textId="03422B66" w:rsidR="00062F0F" w:rsidRDefault="00062F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3B8A13" w14:textId="73EC8BD0" w:rsidR="00E20800" w:rsidRDefault="00E20800" w:rsidP="00E20800">
    <w:pPr>
      <w:pStyle w:val="Heading2"/>
      <w:spacing w:before="71" w:line="194" w:lineRule="exact"/>
      <w:ind w:left="7920" w:right="145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A6F0D" w14:textId="77777777" w:rsidR="00C56B98" w:rsidRDefault="00C56B98" w:rsidP="00E20800">
      <w:r>
        <w:separator/>
      </w:r>
    </w:p>
  </w:footnote>
  <w:footnote w:type="continuationSeparator" w:id="0">
    <w:p w14:paraId="54E6EB80" w14:textId="77777777" w:rsidR="00C56B98" w:rsidRDefault="00C56B98" w:rsidP="00E20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11DA9"/>
    <w:multiLevelType w:val="hybridMultilevel"/>
    <w:tmpl w:val="BCE88FF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4CED"/>
    <w:multiLevelType w:val="hybridMultilevel"/>
    <w:tmpl w:val="356CFC74"/>
    <w:lvl w:ilvl="0" w:tplc="DB6080A2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A365EF"/>
    <w:multiLevelType w:val="hybridMultilevel"/>
    <w:tmpl w:val="35E84E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51106"/>
    <w:multiLevelType w:val="hybridMultilevel"/>
    <w:tmpl w:val="BB4AA928"/>
    <w:lvl w:ilvl="0" w:tplc="09124490">
      <w:start w:val="1"/>
      <w:numFmt w:val="lowerRoman"/>
      <w:lvlText w:val="%1."/>
      <w:lvlJc w:val="left"/>
      <w:pPr>
        <w:ind w:left="1820" w:hanging="72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2180" w:hanging="360"/>
      </w:pPr>
    </w:lvl>
    <w:lvl w:ilvl="2" w:tplc="2000001B" w:tentative="1">
      <w:start w:val="1"/>
      <w:numFmt w:val="lowerRoman"/>
      <w:lvlText w:val="%3."/>
      <w:lvlJc w:val="right"/>
      <w:pPr>
        <w:ind w:left="2900" w:hanging="180"/>
      </w:pPr>
    </w:lvl>
    <w:lvl w:ilvl="3" w:tplc="2000000F" w:tentative="1">
      <w:start w:val="1"/>
      <w:numFmt w:val="decimal"/>
      <w:lvlText w:val="%4."/>
      <w:lvlJc w:val="left"/>
      <w:pPr>
        <w:ind w:left="3620" w:hanging="360"/>
      </w:pPr>
    </w:lvl>
    <w:lvl w:ilvl="4" w:tplc="20000019" w:tentative="1">
      <w:start w:val="1"/>
      <w:numFmt w:val="lowerLetter"/>
      <w:lvlText w:val="%5."/>
      <w:lvlJc w:val="left"/>
      <w:pPr>
        <w:ind w:left="4340" w:hanging="360"/>
      </w:pPr>
    </w:lvl>
    <w:lvl w:ilvl="5" w:tplc="2000001B" w:tentative="1">
      <w:start w:val="1"/>
      <w:numFmt w:val="lowerRoman"/>
      <w:lvlText w:val="%6."/>
      <w:lvlJc w:val="right"/>
      <w:pPr>
        <w:ind w:left="5060" w:hanging="180"/>
      </w:pPr>
    </w:lvl>
    <w:lvl w:ilvl="6" w:tplc="2000000F" w:tentative="1">
      <w:start w:val="1"/>
      <w:numFmt w:val="decimal"/>
      <w:lvlText w:val="%7."/>
      <w:lvlJc w:val="left"/>
      <w:pPr>
        <w:ind w:left="5780" w:hanging="360"/>
      </w:pPr>
    </w:lvl>
    <w:lvl w:ilvl="7" w:tplc="20000019" w:tentative="1">
      <w:start w:val="1"/>
      <w:numFmt w:val="lowerLetter"/>
      <w:lvlText w:val="%8."/>
      <w:lvlJc w:val="left"/>
      <w:pPr>
        <w:ind w:left="6500" w:hanging="360"/>
      </w:pPr>
    </w:lvl>
    <w:lvl w:ilvl="8" w:tplc="2000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 w15:restartNumberingAfterBreak="0">
    <w:nsid w:val="639D4F98"/>
    <w:multiLevelType w:val="hybridMultilevel"/>
    <w:tmpl w:val="68D2BF82"/>
    <w:lvl w:ilvl="0" w:tplc="F18E7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7031C"/>
    <w:multiLevelType w:val="hybridMultilevel"/>
    <w:tmpl w:val="E430CC82"/>
    <w:lvl w:ilvl="0" w:tplc="276A50B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886D9E"/>
    <w:multiLevelType w:val="hybridMultilevel"/>
    <w:tmpl w:val="85EC4CFA"/>
    <w:lvl w:ilvl="0" w:tplc="7040DCF6">
      <w:start w:val="1"/>
      <w:numFmt w:val="lowerRoman"/>
      <w:lvlText w:val="%1."/>
      <w:lvlJc w:val="left"/>
      <w:pPr>
        <w:ind w:left="17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0" w:hanging="360"/>
      </w:pPr>
    </w:lvl>
    <w:lvl w:ilvl="2" w:tplc="2000001B" w:tentative="1">
      <w:start w:val="1"/>
      <w:numFmt w:val="lowerRoman"/>
      <w:lvlText w:val="%3."/>
      <w:lvlJc w:val="right"/>
      <w:pPr>
        <w:ind w:left="2860" w:hanging="180"/>
      </w:pPr>
    </w:lvl>
    <w:lvl w:ilvl="3" w:tplc="2000000F" w:tentative="1">
      <w:start w:val="1"/>
      <w:numFmt w:val="decimal"/>
      <w:lvlText w:val="%4."/>
      <w:lvlJc w:val="left"/>
      <w:pPr>
        <w:ind w:left="3580" w:hanging="360"/>
      </w:pPr>
    </w:lvl>
    <w:lvl w:ilvl="4" w:tplc="20000019" w:tentative="1">
      <w:start w:val="1"/>
      <w:numFmt w:val="lowerLetter"/>
      <w:lvlText w:val="%5."/>
      <w:lvlJc w:val="left"/>
      <w:pPr>
        <w:ind w:left="4300" w:hanging="360"/>
      </w:pPr>
    </w:lvl>
    <w:lvl w:ilvl="5" w:tplc="2000001B" w:tentative="1">
      <w:start w:val="1"/>
      <w:numFmt w:val="lowerRoman"/>
      <w:lvlText w:val="%6."/>
      <w:lvlJc w:val="right"/>
      <w:pPr>
        <w:ind w:left="5020" w:hanging="180"/>
      </w:pPr>
    </w:lvl>
    <w:lvl w:ilvl="6" w:tplc="2000000F" w:tentative="1">
      <w:start w:val="1"/>
      <w:numFmt w:val="decimal"/>
      <w:lvlText w:val="%7."/>
      <w:lvlJc w:val="left"/>
      <w:pPr>
        <w:ind w:left="5740" w:hanging="360"/>
      </w:pPr>
    </w:lvl>
    <w:lvl w:ilvl="7" w:tplc="20000019" w:tentative="1">
      <w:start w:val="1"/>
      <w:numFmt w:val="lowerLetter"/>
      <w:lvlText w:val="%8."/>
      <w:lvlJc w:val="left"/>
      <w:pPr>
        <w:ind w:left="6460" w:hanging="360"/>
      </w:pPr>
    </w:lvl>
    <w:lvl w:ilvl="8" w:tplc="2000001B" w:tentative="1">
      <w:start w:val="1"/>
      <w:numFmt w:val="lowerRoman"/>
      <w:lvlText w:val="%9."/>
      <w:lvlJc w:val="right"/>
      <w:pPr>
        <w:ind w:left="7180" w:hanging="180"/>
      </w:pPr>
    </w:lvl>
  </w:abstractNum>
  <w:num w:numId="1" w16cid:durableId="1267616324">
    <w:abstractNumId w:val="4"/>
  </w:num>
  <w:num w:numId="2" w16cid:durableId="403917832">
    <w:abstractNumId w:val="2"/>
  </w:num>
  <w:num w:numId="3" w16cid:durableId="2013873482">
    <w:abstractNumId w:val="0"/>
  </w:num>
  <w:num w:numId="4" w16cid:durableId="113600695">
    <w:abstractNumId w:val="5"/>
  </w:num>
  <w:num w:numId="5" w16cid:durableId="990064784">
    <w:abstractNumId w:val="6"/>
  </w:num>
  <w:num w:numId="6" w16cid:durableId="1167090550">
    <w:abstractNumId w:val="1"/>
  </w:num>
  <w:num w:numId="7" w16cid:durableId="262762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0E"/>
    <w:rsid w:val="00032F5D"/>
    <w:rsid w:val="0003583B"/>
    <w:rsid w:val="000361B5"/>
    <w:rsid w:val="0004648C"/>
    <w:rsid w:val="00051B48"/>
    <w:rsid w:val="00062F0F"/>
    <w:rsid w:val="00072D14"/>
    <w:rsid w:val="00076913"/>
    <w:rsid w:val="00086D77"/>
    <w:rsid w:val="00095ED1"/>
    <w:rsid w:val="000C1CFB"/>
    <w:rsid w:val="000C723A"/>
    <w:rsid w:val="000D7414"/>
    <w:rsid w:val="000E0743"/>
    <w:rsid w:val="000E1A16"/>
    <w:rsid w:val="00116788"/>
    <w:rsid w:val="00117178"/>
    <w:rsid w:val="00153864"/>
    <w:rsid w:val="00156A41"/>
    <w:rsid w:val="00175A9C"/>
    <w:rsid w:val="00187523"/>
    <w:rsid w:val="00194584"/>
    <w:rsid w:val="001A4143"/>
    <w:rsid w:val="001B4F21"/>
    <w:rsid w:val="001C4DEF"/>
    <w:rsid w:val="001C6623"/>
    <w:rsid w:val="001C668D"/>
    <w:rsid w:val="001E3730"/>
    <w:rsid w:val="001E74CC"/>
    <w:rsid w:val="00201847"/>
    <w:rsid w:val="0020561E"/>
    <w:rsid w:val="00212181"/>
    <w:rsid w:val="00212ADC"/>
    <w:rsid w:val="002133B0"/>
    <w:rsid w:val="0024288F"/>
    <w:rsid w:val="002834AA"/>
    <w:rsid w:val="00286665"/>
    <w:rsid w:val="002937F2"/>
    <w:rsid w:val="00293848"/>
    <w:rsid w:val="002A15DA"/>
    <w:rsid w:val="002C0D4A"/>
    <w:rsid w:val="002C19B7"/>
    <w:rsid w:val="002D07D8"/>
    <w:rsid w:val="002D501F"/>
    <w:rsid w:val="002F1113"/>
    <w:rsid w:val="002F4128"/>
    <w:rsid w:val="00300CD0"/>
    <w:rsid w:val="00307EA5"/>
    <w:rsid w:val="003245D6"/>
    <w:rsid w:val="00332B32"/>
    <w:rsid w:val="00342FB0"/>
    <w:rsid w:val="003435BC"/>
    <w:rsid w:val="00355746"/>
    <w:rsid w:val="003716E5"/>
    <w:rsid w:val="003758E7"/>
    <w:rsid w:val="00391674"/>
    <w:rsid w:val="003959D5"/>
    <w:rsid w:val="003A209D"/>
    <w:rsid w:val="003A4BF6"/>
    <w:rsid w:val="003B3D3D"/>
    <w:rsid w:val="003C6A0D"/>
    <w:rsid w:val="003C6BF0"/>
    <w:rsid w:val="003C749F"/>
    <w:rsid w:val="003E1C99"/>
    <w:rsid w:val="003E380C"/>
    <w:rsid w:val="003E61BF"/>
    <w:rsid w:val="003F350C"/>
    <w:rsid w:val="003F7692"/>
    <w:rsid w:val="0040341C"/>
    <w:rsid w:val="00410358"/>
    <w:rsid w:val="00420CD7"/>
    <w:rsid w:val="004342A6"/>
    <w:rsid w:val="00441785"/>
    <w:rsid w:val="00442F9C"/>
    <w:rsid w:val="004438D2"/>
    <w:rsid w:val="00461B5D"/>
    <w:rsid w:val="004636C2"/>
    <w:rsid w:val="00480F54"/>
    <w:rsid w:val="004B4D35"/>
    <w:rsid w:val="004B5088"/>
    <w:rsid w:val="004F1556"/>
    <w:rsid w:val="004F17C7"/>
    <w:rsid w:val="004F61BC"/>
    <w:rsid w:val="00530376"/>
    <w:rsid w:val="00533046"/>
    <w:rsid w:val="00536542"/>
    <w:rsid w:val="00543DBD"/>
    <w:rsid w:val="00567104"/>
    <w:rsid w:val="00567ACE"/>
    <w:rsid w:val="005710CA"/>
    <w:rsid w:val="00573FD5"/>
    <w:rsid w:val="00585ADD"/>
    <w:rsid w:val="00591621"/>
    <w:rsid w:val="00591BA8"/>
    <w:rsid w:val="00592E9C"/>
    <w:rsid w:val="005C2ACF"/>
    <w:rsid w:val="006074E5"/>
    <w:rsid w:val="00614A9E"/>
    <w:rsid w:val="0063404C"/>
    <w:rsid w:val="00655B78"/>
    <w:rsid w:val="00657D30"/>
    <w:rsid w:val="00661B5B"/>
    <w:rsid w:val="00673777"/>
    <w:rsid w:val="00673BC0"/>
    <w:rsid w:val="00690C02"/>
    <w:rsid w:val="00694824"/>
    <w:rsid w:val="006A0D63"/>
    <w:rsid w:val="006A0D68"/>
    <w:rsid w:val="006B3160"/>
    <w:rsid w:val="006C2857"/>
    <w:rsid w:val="006D067B"/>
    <w:rsid w:val="006D6399"/>
    <w:rsid w:val="006D756A"/>
    <w:rsid w:val="006E78F0"/>
    <w:rsid w:val="006F44B4"/>
    <w:rsid w:val="00705649"/>
    <w:rsid w:val="0071065D"/>
    <w:rsid w:val="00711BC5"/>
    <w:rsid w:val="00722D87"/>
    <w:rsid w:val="007237CD"/>
    <w:rsid w:val="007336D7"/>
    <w:rsid w:val="00733C63"/>
    <w:rsid w:val="00742906"/>
    <w:rsid w:val="00745F08"/>
    <w:rsid w:val="007466EF"/>
    <w:rsid w:val="00751EF6"/>
    <w:rsid w:val="007528ED"/>
    <w:rsid w:val="00753503"/>
    <w:rsid w:val="00755DD9"/>
    <w:rsid w:val="007617D6"/>
    <w:rsid w:val="00790EF4"/>
    <w:rsid w:val="0079336D"/>
    <w:rsid w:val="007D461F"/>
    <w:rsid w:val="007D77E9"/>
    <w:rsid w:val="007E61A6"/>
    <w:rsid w:val="007E76A2"/>
    <w:rsid w:val="007F0988"/>
    <w:rsid w:val="008176AB"/>
    <w:rsid w:val="00817F02"/>
    <w:rsid w:val="00835049"/>
    <w:rsid w:val="00841B46"/>
    <w:rsid w:val="008454C2"/>
    <w:rsid w:val="0085210F"/>
    <w:rsid w:val="00873AC0"/>
    <w:rsid w:val="00883A8E"/>
    <w:rsid w:val="008843C4"/>
    <w:rsid w:val="0088546E"/>
    <w:rsid w:val="00886136"/>
    <w:rsid w:val="008A4EF7"/>
    <w:rsid w:val="008A5DCC"/>
    <w:rsid w:val="008A76ED"/>
    <w:rsid w:val="008C0375"/>
    <w:rsid w:val="008C5AB8"/>
    <w:rsid w:val="008D1EB3"/>
    <w:rsid w:val="008E42ED"/>
    <w:rsid w:val="008F0B78"/>
    <w:rsid w:val="0090492F"/>
    <w:rsid w:val="00951BAE"/>
    <w:rsid w:val="0097177A"/>
    <w:rsid w:val="0097260D"/>
    <w:rsid w:val="0097361A"/>
    <w:rsid w:val="00987DE8"/>
    <w:rsid w:val="009A39F0"/>
    <w:rsid w:val="009C1A87"/>
    <w:rsid w:val="009E6822"/>
    <w:rsid w:val="00A00B2B"/>
    <w:rsid w:val="00A00E7B"/>
    <w:rsid w:val="00A01F56"/>
    <w:rsid w:val="00A03F64"/>
    <w:rsid w:val="00A12262"/>
    <w:rsid w:val="00A23611"/>
    <w:rsid w:val="00A238DA"/>
    <w:rsid w:val="00A303CC"/>
    <w:rsid w:val="00A30CDB"/>
    <w:rsid w:val="00A42E23"/>
    <w:rsid w:val="00A45D3C"/>
    <w:rsid w:val="00A603F2"/>
    <w:rsid w:val="00A73F66"/>
    <w:rsid w:val="00A77C4E"/>
    <w:rsid w:val="00A824A0"/>
    <w:rsid w:val="00A85D2E"/>
    <w:rsid w:val="00A97396"/>
    <w:rsid w:val="00AB6515"/>
    <w:rsid w:val="00AC0B5F"/>
    <w:rsid w:val="00AC6A7C"/>
    <w:rsid w:val="00AD1AAF"/>
    <w:rsid w:val="00AD4B4F"/>
    <w:rsid w:val="00AF278E"/>
    <w:rsid w:val="00B0240F"/>
    <w:rsid w:val="00B0556E"/>
    <w:rsid w:val="00B20FA4"/>
    <w:rsid w:val="00B301AA"/>
    <w:rsid w:val="00B50BCE"/>
    <w:rsid w:val="00B5203D"/>
    <w:rsid w:val="00B620EC"/>
    <w:rsid w:val="00BB01E0"/>
    <w:rsid w:val="00BB7032"/>
    <w:rsid w:val="00BC3108"/>
    <w:rsid w:val="00BD1BAC"/>
    <w:rsid w:val="00BD20B9"/>
    <w:rsid w:val="00BD3167"/>
    <w:rsid w:val="00BD3739"/>
    <w:rsid w:val="00BD3AD9"/>
    <w:rsid w:val="00BD5BF4"/>
    <w:rsid w:val="00BD5F9C"/>
    <w:rsid w:val="00BD6D2C"/>
    <w:rsid w:val="00BD7A6D"/>
    <w:rsid w:val="00C11D12"/>
    <w:rsid w:val="00C15199"/>
    <w:rsid w:val="00C31861"/>
    <w:rsid w:val="00C36025"/>
    <w:rsid w:val="00C4798B"/>
    <w:rsid w:val="00C5501A"/>
    <w:rsid w:val="00C56AD8"/>
    <w:rsid w:val="00C56B98"/>
    <w:rsid w:val="00C579F8"/>
    <w:rsid w:val="00C70EEC"/>
    <w:rsid w:val="00C84D0F"/>
    <w:rsid w:val="00C86AF5"/>
    <w:rsid w:val="00CA2793"/>
    <w:rsid w:val="00CA27E6"/>
    <w:rsid w:val="00CB1FE3"/>
    <w:rsid w:val="00CB2830"/>
    <w:rsid w:val="00CC006B"/>
    <w:rsid w:val="00CC5F02"/>
    <w:rsid w:val="00CF446D"/>
    <w:rsid w:val="00D01450"/>
    <w:rsid w:val="00D064A3"/>
    <w:rsid w:val="00D11BD7"/>
    <w:rsid w:val="00D12751"/>
    <w:rsid w:val="00D24282"/>
    <w:rsid w:val="00D32E37"/>
    <w:rsid w:val="00D87434"/>
    <w:rsid w:val="00D90117"/>
    <w:rsid w:val="00DB01D4"/>
    <w:rsid w:val="00DB1EFD"/>
    <w:rsid w:val="00DC5C31"/>
    <w:rsid w:val="00DC6C24"/>
    <w:rsid w:val="00DE747C"/>
    <w:rsid w:val="00E03A33"/>
    <w:rsid w:val="00E20800"/>
    <w:rsid w:val="00E22524"/>
    <w:rsid w:val="00E30337"/>
    <w:rsid w:val="00E45B41"/>
    <w:rsid w:val="00E47548"/>
    <w:rsid w:val="00E47573"/>
    <w:rsid w:val="00E5304A"/>
    <w:rsid w:val="00E603F8"/>
    <w:rsid w:val="00E6319F"/>
    <w:rsid w:val="00E659E2"/>
    <w:rsid w:val="00E712C7"/>
    <w:rsid w:val="00E73A7C"/>
    <w:rsid w:val="00E81E2D"/>
    <w:rsid w:val="00E8618E"/>
    <w:rsid w:val="00E8760A"/>
    <w:rsid w:val="00EB0711"/>
    <w:rsid w:val="00EB37FF"/>
    <w:rsid w:val="00EF4A19"/>
    <w:rsid w:val="00EF7B39"/>
    <w:rsid w:val="00F13A7B"/>
    <w:rsid w:val="00F15A16"/>
    <w:rsid w:val="00F344E8"/>
    <w:rsid w:val="00F373A5"/>
    <w:rsid w:val="00F40CC7"/>
    <w:rsid w:val="00F42E5B"/>
    <w:rsid w:val="00F430C3"/>
    <w:rsid w:val="00F45334"/>
    <w:rsid w:val="00F629D3"/>
    <w:rsid w:val="00F70901"/>
    <w:rsid w:val="00F70D9D"/>
    <w:rsid w:val="00F732E2"/>
    <w:rsid w:val="00F7774F"/>
    <w:rsid w:val="00F859C9"/>
    <w:rsid w:val="00FA0B60"/>
    <w:rsid w:val="00FA1DB3"/>
    <w:rsid w:val="00FA3B3F"/>
    <w:rsid w:val="00FA4B5B"/>
    <w:rsid w:val="00FB4685"/>
    <w:rsid w:val="00FD430E"/>
    <w:rsid w:val="00FD500A"/>
    <w:rsid w:val="00FD6F17"/>
    <w:rsid w:val="00FD7079"/>
    <w:rsid w:val="00FD77BC"/>
    <w:rsid w:val="00FE6D87"/>
    <w:rsid w:val="00FF0B22"/>
    <w:rsid w:val="00FF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84698"/>
  <w15:docId w15:val="{ADEECBA5-F9C7-46CA-B0A4-C3914513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637" w:right="38"/>
      <w:jc w:val="center"/>
      <w:outlineLvl w:val="0"/>
    </w:pPr>
    <w:rPr>
      <w:rFonts w:ascii="Book Antiqua" w:eastAsia="Book Antiqua" w:hAnsi="Book Antiqua" w:cs="Book Antiqua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2"/>
      <w:ind w:right="144"/>
      <w:jc w:val="right"/>
      <w:outlineLvl w:val="1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aliases w:val="Bullets,List Paragraph nowy,References,Numbered List Paragraph,List Paragraph (numbered (a)),lp1,Liste 1,Colorful List - Accent 11,Bullet Level 1,List Paragraph1,List Bullet Mary,List ParaN,WB List Paragraph,Dot pt,F5 List Paragraph,lp11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08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80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20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800"/>
    <w:rPr>
      <w:rFonts w:ascii="Calibri" w:eastAsia="Calibri" w:hAnsi="Calibri" w:cs="Calibri"/>
      <w:lang w:bidi="en-US"/>
    </w:rPr>
  </w:style>
  <w:style w:type="character" w:customStyle="1" w:styleId="ListParagraphChar">
    <w:name w:val="List Paragraph Char"/>
    <w:aliases w:val="Bullets Char,List Paragraph nowy Char,References Char,Numbered List Paragraph Char,List Paragraph (numbered (a)) Char,lp1 Char,Liste 1 Char,Colorful List - Accent 11 Char,Bullet Level 1 Char,List Paragraph1 Char,List Bullet Mary Char"/>
    <w:link w:val="ListParagraph"/>
    <w:uiPriority w:val="34"/>
    <w:qFormat/>
    <w:rsid w:val="008A5DCC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ww.mojagd.gov.gh/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mailto:info@mojagd.gov.gh" TargetMode="Externa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EC9A0-9C3C-4A3A-9AAD-3CEA0C2FA27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Godfred Dame</dc:creator>
  <cp:lastModifiedBy>Godfred Dame</cp:lastModifiedBy>
  <cp:revision>2</cp:revision>
  <cp:lastPrinted>2023-07-19T11:04:00Z</cp:lastPrinted>
  <dcterms:created xsi:type="dcterms:W3CDTF">2024-07-30T12:04:00Z</dcterms:created>
  <dcterms:modified xsi:type="dcterms:W3CDTF">2024-07-30T12:04:00Z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2021-08-20T00:00:00Z</vt:filetime>
  </property>
  <property fmtid="{D5CDD505-2E9C-101B-9397-08002B2CF9AE}" pid="5" name="GrammarlyDocumentId">
    <vt:lpwstr>4242fe67bbc893081ca2e21edbf38a60293141aed275f772916157be947b9bc1</vt:lpwstr>
  </property>
</Properties>
</file>